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42A7A" w:rsidTr="00DF6F67">
        <w:tc>
          <w:tcPr>
            <w:tcW w:w="7054" w:type="dxa"/>
          </w:tcPr>
          <w:p w:rsidR="00942A7A" w:rsidRPr="000B6594" w:rsidRDefault="00942A7A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7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Ausbildung von Dehn- und Trennfugen</w:t>
            </w:r>
            <w:bookmarkEnd w:id="1"/>
          </w:p>
          <w:p w:rsidR="00942A7A" w:rsidRPr="000B6594" w:rsidRDefault="00942A7A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7A" w:rsidRPr="00312AA4" w:rsidRDefault="00942A7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Bauliche und konstr</w:t>
            </w:r>
            <w:r>
              <w:rPr>
                <w:rFonts w:ascii="Arial" w:hAnsi="Arial" w:cs="Arial"/>
                <w:sz w:val="20"/>
                <w:szCs w:val="20"/>
              </w:rPr>
              <w:t xml:space="preserve">uktive Dehn- und Trennfugen im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Untergrund sind in </w:t>
            </w:r>
            <w:r>
              <w:rPr>
                <w:rFonts w:ascii="Arial" w:hAnsi="Arial" w:cs="Arial"/>
                <w:sz w:val="20"/>
                <w:szCs w:val="20"/>
              </w:rPr>
              <w:t xml:space="preserve">die Dämmebene mit zu übernehmen </w:t>
            </w:r>
            <w:r w:rsidRPr="000B6594">
              <w:rPr>
                <w:rFonts w:ascii="Arial" w:hAnsi="Arial" w:cs="Arial"/>
                <w:sz w:val="20"/>
                <w:szCs w:val="20"/>
              </w:rPr>
              <w:t>und bis an die Oberfläche fachgerecht mittels Deh</w:t>
            </w:r>
            <w:r>
              <w:rPr>
                <w:rFonts w:ascii="Arial" w:hAnsi="Arial" w:cs="Arial"/>
                <w:sz w:val="20"/>
                <w:szCs w:val="20"/>
              </w:rPr>
              <w:t xml:space="preserve">n- bzw. </w:t>
            </w:r>
            <w:r w:rsidRPr="000B6594">
              <w:rPr>
                <w:rFonts w:ascii="Arial" w:hAnsi="Arial" w:cs="Arial"/>
                <w:sz w:val="20"/>
                <w:szCs w:val="20"/>
              </w:rPr>
              <w:t>Trennfugenprofil (z.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B. APU oder Protektor) auszuführen.</w:t>
            </w:r>
          </w:p>
          <w:p w:rsidR="00942A7A" w:rsidRPr="000B6594" w:rsidRDefault="00942A7A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A7A" w:rsidRPr="008172B7" w:rsidRDefault="00942A7A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8172B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8172B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APU DUO-TEX W50 </w:t>
            </w:r>
          </w:p>
          <w:p w:rsidR="00942A7A" w:rsidRPr="000B6594" w:rsidRDefault="00942A7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A7A" w:rsidRDefault="00942A7A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942A7A" w:rsidRDefault="00942A7A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A7A" w:rsidRPr="008172B7" w:rsidRDefault="00942A7A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942A7A" w:rsidRDefault="00942A7A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42A7A" w:rsidTr="00DF6F67">
        <w:tc>
          <w:tcPr>
            <w:tcW w:w="7054" w:type="dxa"/>
          </w:tcPr>
          <w:p w:rsidR="00942A7A" w:rsidRDefault="00942A7A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42A7A" w:rsidRDefault="00942A7A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B8" w:rsidRDefault="005C63B8" w:rsidP="005C63B8">
    <w:pPr>
      <w:pStyle w:val="Kopfzeile"/>
      <w:jc w:val="right"/>
    </w:pPr>
    <w:r>
      <w:rPr>
        <w:noProof/>
      </w:rPr>
      <w:drawing>
        <wp:inline distT="0" distB="0" distL="0" distR="0">
          <wp:extent cx="1551305" cy="5909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144" cy="59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670BB"/>
    <w:rsid w:val="001C3B24"/>
    <w:rsid w:val="001D5431"/>
    <w:rsid w:val="00220386"/>
    <w:rsid w:val="0025010B"/>
    <w:rsid w:val="0025465F"/>
    <w:rsid w:val="002C0D62"/>
    <w:rsid w:val="004D2E88"/>
    <w:rsid w:val="005C63B8"/>
    <w:rsid w:val="00605138"/>
    <w:rsid w:val="0068554F"/>
    <w:rsid w:val="00697ED1"/>
    <w:rsid w:val="008E08CD"/>
    <w:rsid w:val="00942A7A"/>
    <w:rsid w:val="009C7DBB"/>
    <w:rsid w:val="00AA5671"/>
    <w:rsid w:val="00B352E1"/>
    <w:rsid w:val="00CF0859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9E4C33"/>
  <w15:docId w15:val="{D6AD9FC9-C29E-4BCA-9B50-07341B3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2015-06-25T10:22:00Z</dcterms:created>
  <dcterms:modified xsi:type="dcterms:W3CDTF">2022-03-14T10:42:00Z</dcterms:modified>
</cp:coreProperties>
</file>