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B4AE" w14:textId="77777777" w:rsidR="004D2E88" w:rsidRDefault="004D2E88" w:rsidP="000B6594">
      <w:pPr>
        <w:widowControl w:val="0"/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26333088" w14:textId="77777777" w:rsidR="00DF5BE0" w:rsidRDefault="00DF5BE0" w:rsidP="000B6594">
      <w:pPr>
        <w:widowControl w:val="0"/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4D9A986" w14:textId="77777777" w:rsidR="00DF5BE0" w:rsidRDefault="00DF5BE0" w:rsidP="000B659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7D494488" w14:textId="77777777" w:rsidR="00DF5BE0" w:rsidRDefault="00DF5BE0" w:rsidP="000B659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D700DA" w14:textId="77777777" w:rsidR="00DF5BE0" w:rsidRDefault="00DF5BE0" w:rsidP="000B659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489752" w14:textId="48A21F70" w:rsidR="00DB007F" w:rsidRPr="00DF5BE0" w:rsidRDefault="000B6594" w:rsidP="000B6594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INNENDÄMMUNG</w:t>
      </w:r>
      <w:r w:rsidR="003405FF">
        <w:rPr>
          <w:rFonts w:ascii="Arial" w:hAnsi="Arial" w:cs="Arial"/>
          <w:b/>
          <w:caps/>
          <w:sz w:val="24"/>
          <w:szCs w:val="24"/>
          <w:u w:val="single"/>
        </w:rPr>
        <w:t xml:space="preserve"> Mit Mineralschaum-Dämmplatten</w:t>
      </w:r>
    </w:p>
    <w:p w14:paraId="10E1DC77" w14:textId="77777777" w:rsidR="00DF5BE0" w:rsidRDefault="00DF5BE0" w:rsidP="000B6594">
      <w:pPr>
        <w:widowControl w:val="0"/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43D37322" w14:textId="77777777" w:rsidR="00DB007F" w:rsidRDefault="00DB007F" w:rsidP="000B6594">
      <w:pPr>
        <w:widowControl w:val="0"/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21F4B825" w14:textId="77777777" w:rsidR="00DB007F" w:rsidRPr="00DF5BE0" w:rsidRDefault="00DB007F" w:rsidP="000B6594">
      <w:pPr>
        <w:widowControl w:val="0"/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44492049" w14:textId="77777777" w:rsidR="00DB007F" w:rsidRDefault="00DB007F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14:paraId="446856E1" w14:textId="77777777" w:rsidR="00DB007F" w:rsidRDefault="00DB007F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71D9BEB7" w14:textId="77777777" w:rsidR="00DF5BE0" w:rsidRDefault="00DF5BE0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14:paraId="49766F89" w14:textId="77777777" w:rsidR="00DF5BE0" w:rsidRDefault="00DF5BE0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5FA1BAC0" w14:textId="77777777" w:rsidR="00DF5BE0" w:rsidRDefault="00DF5BE0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14:paraId="5A864BBD" w14:textId="77777777" w:rsidR="00DF5BE0" w:rsidRDefault="00DF5BE0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6D147264" w14:textId="77777777" w:rsidR="004D2E88" w:rsidRDefault="00DF5BE0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14:paraId="44755346" w14:textId="77777777" w:rsidR="00DB007F" w:rsidRPr="00DB007F" w:rsidRDefault="00DB007F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14:paraId="64088276" w14:textId="77777777" w:rsidR="00DB007F" w:rsidRPr="00DB007F" w:rsidRDefault="00DB007F" w:rsidP="000B6594">
      <w:pPr>
        <w:widowControl w:val="0"/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14:paraId="3581E77F" w14:textId="77777777" w:rsidR="006C1F0F" w:rsidRPr="000B6594" w:rsidRDefault="000B6594" w:rsidP="000B6594">
      <w:pPr>
        <w:pStyle w:val="berschrift2"/>
        <w:keepNext w:val="0"/>
        <w:tabs>
          <w:tab w:val="clear" w:pos="2550"/>
          <w:tab w:val="clear" w:pos="3535"/>
          <w:tab w:val="clear" w:pos="4242"/>
          <w:tab w:val="clear" w:pos="4949"/>
          <w:tab w:val="clear" w:pos="5656"/>
          <w:tab w:val="clear" w:pos="6363"/>
          <w:tab w:val="clear" w:pos="7070"/>
          <w:tab w:val="clear" w:pos="7777"/>
          <w:tab w:val="clear" w:pos="8484"/>
          <w:tab w:val="clear" w:pos="9191"/>
          <w:tab w:val="clear" w:pos="9898"/>
          <w:tab w:val="clear" w:pos="10605"/>
          <w:tab w:val="clear" w:pos="11312"/>
          <w:tab w:val="clear" w:pos="12019"/>
        </w:tabs>
        <w:jc w:val="left"/>
        <w:rPr>
          <w:sz w:val="24"/>
          <w:szCs w:val="20"/>
          <w:u w:val="single"/>
        </w:rPr>
      </w:pPr>
      <w:r w:rsidRPr="000B6594">
        <w:rPr>
          <w:sz w:val="24"/>
          <w:szCs w:val="20"/>
          <w:u w:val="single"/>
        </w:rPr>
        <w:t>Vorbemerkungen</w:t>
      </w:r>
    </w:p>
    <w:p w14:paraId="539ACBED" w14:textId="77777777" w:rsidR="000B6594" w:rsidRPr="000B6594" w:rsidRDefault="000B6594" w:rsidP="000B6594">
      <w:pPr>
        <w:spacing w:after="0" w:line="240" w:lineRule="auto"/>
        <w:rPr>
          <w:lang w:eastAsia="de-DE"/>
        </w:rPr>
      </w:pPr>
    </w:p>
    <w:p w14:paraId="748E264D" w14:textId="77777777" w:rsidR="006C1F0F" w:rsidRPr="000B6594" w:rsidRDefault="006C1F0F" w:rsidP="000B659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044B2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Allgemeingültige Hinweise &amp; Anmerkungen zur Benutzung der Ausschreibungstexte</w:t>
      </w:r>
    </w:p>
    <w:p w14:paraId="643829B8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</w:p>
    <w:p w14:paraId="59A55581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Die vorliegenden Ausschreibungstexte stellen ein Muster-LV dar und haben keinen Anspruch auf Vollständigkeit</w:t>
      </w:r>
    </w:p>
    <w:p w14:paraId="36CE11A7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1A87FAB4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Die Weiterverwendung der Textbausteine entbindet den Planer/Verwender nicht von einer Prüfung der jeweiligen Gegebenheiten vor Ort sowie sonstiger Bestimmungen, die durch Brandschutzvorgaben o.ä. bestehen.</w:t>
      </w:r>
    </w:p>
    <w:p w14:paraId="6DA9865B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1B944F64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Gültige technische und baurechtliche Vorschriften sind ebenfalls zu beachten.</w:t>
      </w:r>
    </w:p>
    <w:p w14:paraId="23B66C66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86939F5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Ohne entsprechende Produktbenennung gilt das ausgeschriebene System als angeboten.</w:t>
      </w:r>
    </w:p>
    <w:p w14:paraId="67E1289E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3E03394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Werden andere Materialien als im Leistungsverzeichnis aufgeführt verwendet, so ist deren Gleichwertigkeit zu den Ausgeschriebenen durch Analysewerte (Prüfberichte von amtlich anerkannten Prüfinstituten oder gleichwertige Nachweise) rechtsverbindlich nachzuweisen.</w:t>
      </w:r>
    </w:p>
    <w:p w14:paraId="0B278A1D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06EA29BE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Vor Durchführung der beschriebenen Arbeiten müssen alle notwendigen Anschlüsse (wie Rohrdurchführungen, Fenster, Außentüren, Fensterbänke, Elektroinstallation, etc.) fertig gestellt sein.</w:t>
      </w:r>
    </w:p>
    <w:p w14:paraId="60502222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7D3A5075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Bei Wandkonstruktionen muss die vertikale bzw. horizontale Sperrschicht gegen eindringende oder aufsteigende Feuchtigkeit funktionstüchtig sein.</w:t>
      </w:r>
    </w:p>
    <w:p w14:paraId="412D9E1A" w14:textId="77777777" w:rsidR="006C1F0F" w:rsidRPr="000B6594" w:rsidRDefault="006C1F0F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0E172031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83ABBFD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 Der Untergrund muss trocken, tragfähig sowie fettfrei und eine Durchfeuchtung der Decke bzw. Wand, auch von außen (z.B. Schlagregen), muss ausgeschlossen sein. </w:t>
      </w:r>
    </w:p>
    <w:p w14:paraId="704A979F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78A7B03C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420E934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Für die Innendämmung von Fachwerkwänden wenden Sie sich bitte an unsere Fachberater</w:t>
      </w:r>
    </w:p>
    <w:p w14:paraId="0D9F5007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33CDD1BE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Die Temperatur der Luft und/oder des Bauteils darf während der Verarbeitung und Trocknung des Dämmsystems nicht unter 5 Grad Celsius absinken.</w:t>
      </w:r>
    </w:p>
    <w:p w14:paraId="79F43E83" w14:textId="77777777" w:rsidR="006C1F0F" w:rsidRPr="000B6594" w:rsidRDefault="006C1F0F" w:rsidP="000B659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A0F1549" w14:textId="77777777" w:rsidR="006C1F0F" w:rsidRPr="000B6594" w:rsidRDefault="006C1F0F" w:rsidP="000B6594">
      <w:pPr>
        <w:widowControl w:val="0"/>
        <w:numPr>
          <w:ilvl w:val="0"/>
          <w:numId w:val="1"/>
        </w:numPr>
        <w:tabs>
          <w:tab w:val="clear" w:pos="644"/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Es gelten für die Herstellerrichtlinien und die aktuellen Technischen Merkblätter</w:t>
      </w:r>
    </w:p>
    <w:p w14:paraId="4DA07F44" w14:textId="266807B1" w:rsidR="00911D6C" w:rsidRDefault="00911D6C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  <w:bookmarkStart w:id="0" w:name="_GoBack"/>
      <w:bookmarkEnd w:id="0"/>
    </w:p>
    <w:p w14:paraId="0DCECB18" w14:textId="7A6249B5" w:rsidR="00B90EFE" w:rsidRPr="000B6594" w:rsidRDefault="00AB24EB" w:rsidP="00B90EFE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1" w:name="_Toc228699321"/>
      <w:r>
        <w:rPr>
          <w:rFonts w:ascii="Arial" w:hAnsi="Arial" w:cs="Arial"/>
          <w:b/>
          <w:bCs/>
          <w:sz w:val="20"/>
          <w:szCs w:val="20"/>
        </w:rPr>
        <w:t xml:space="preserve">Pos. 1.0 </w:t>
      </w:r>
      <w:r w:rsidR="00B90EFE" w:rsidRPr="000B6594">
        <w:rPr>
          <w:rFonts w:ascii="Arial" w:hAnsi="Arial" w:cs="Arial"/>
          <w:b/>
          <w:bCs/>
          <w:sz w:val="20"/>
          <w:szCs w:val="20"/>
        </w:rPr>
        <w:t>Untergrundprüfung</w:t>
      </w:r>
      <w:bookmarkEnd w:id="1"/>
    </w:p>
    <w:p w14:paraId="5151FD2F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6AC705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Zulage für das Prüfen und Beurteilen des Untergrundes gemäß Verarbeitungsrichtlinien durch die ausführende Firma.</w:t>
      </w:r>
    </w:p>
    <w:p w14:paraId="0861E795" w14:textId="77777777" w:rsidR="00B90EFE" w:rsidRPr="000B6594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DEDA9" w14:textId="77777777" w:rsidR="00B90EFE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Beschaffenhe</w:t>
      </w:r>
      <w:r>
        <w:rPr>
          <w:rFonts w:ascii="Arial" w:hAnsi="Arial" w:cs="Arial"/>
          <w:sz w:val="20"/>
          <w:szCs w:val="20"/>
        </w:rPr>
        <w:t>it des Untergrundes:</w:t>
      </w:r>
    </w:p>
    <w:p w14:paraId="5E933E84" w14:textId="77777777" w:rsidR="00B90EFE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22ACA" w14:textId="77777777" w:rsidR="00B90EFE" w:rsidRPr="000B6594" w:rsidRDefault="00B90EFE" w:rsidP="00B90EFE">
      <w:pPr>
        <w:widowControl w:val="0"/>
        <w:tabs>
          <w:tab w:val="left" w:leader="underscore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C06340" w14:textId="1490F71F" w:rsidR="00B90EFE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51CBB" w14:textId="77777777" w:rsidR="00AB24EB" w:rsidRPr="000B6594" w:rsidRDefault="00AB24EB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C35E4" w14:textId="77777777" w:rsidR="00B90EFE" w:rsidRPr="000B6594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Unebenheiten von __________ mm bis ___________ </w:t>
      </w:r>
      <w:r w:rsidRPr="000B6594">
        <w:rPr>
          <w:rFonts w:ascii="Arial" w:hAnsi="Arial" w:cs="Arial"/>
          <w:sz w:val="20"/>
          <w:szCs w:val="20"/>
        </w:rPr>
        <w:t xml:space="preserve">mm </w:t>
      </w:r>
    </w:p>
    <w:p w14:paraId="729C22AC" w14:textId="7A0BFBCF" w:rsidR="00B90EFE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83826" w14:textId="77777777" w:rsidR="00AB24EB" w:rsidRPr="000B6594" w:rsidRDefault="00AB24EB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CC0533" w14:textId="77777777" w:rsidR="00AB24EB" w:rsidRPr="00415D22" w:rsidRDefault="00AB24EB" w:rsidP="00AB24EB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01F060AE" w14:textId="77777777" w:rsidR="00AB24EB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DB99CF1" w14:textId="77777777" w:rsidR="00AB24EB" w:rsidRPr="00415D22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4C6D06C" w14:textId="77777777" w:rsidR="00AB24EB" w:rsidRPr="009549EB" w:rsidRDefault="00AB24EB" w:rsidP="00AB24EB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44393B8A" w14:textId="62ADE7FC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44A999FE" w14:textId="7BB164BE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53815BC4" w14:textId="38E02A94" w:rsidR="00B90EFE" w:rsidRPr="000B6594" w:rsidRDefault="00AB24EB" w:rsidP="00B90EFE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2" w:name="_Toc228699322"/>
      <w:r>
        <w:rPr>
          <w:rFonts w:ascii="Arial" w:hAnsi="Arial" w:cs="Arial"/>
          <w:b/>
          <w:bCs/>
          <w:sz w:val="20"/>
          <w:szCs w:val="20"/>
        </w:rPr>
        <w:t xml:space="preserve">Pos. 1.1 </w:t>
      </w:r>
      <w:r w:rsidR="00B90EFE" w:rsidRPr="000B6594">
        <w:rPr>
          <w:rFonts w:ascii="Arial" w:hAnsi="Arial" w:cs="Arial"/>
          <w:b/>
          <w:bCs/>
          <w:sz w:val="20"/>
          <w:szCs w:val="20"/>
        </w:rPr>
        <w:t>Untergrundvorbehandlung</w:t>
      </w:r>
      <w:bookmarkEnd w:id="2"/>
    </w:p>
    <w:p w14:paraId="24AA578E" w14:textId="77777777" w:rsidR="00B90EFE" w:rsidRPr="000B6594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EDA4E6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Nichttragfähige </w:t>
      </w:r>
      <w:proofErr w:type="spellStart"/>
      <w:r w:rsidRPr="000B6594">
        <w:rPr>
          <w:rFonts w:ascii="Arial" w:hAnsi="Arial" w:cs="Arial"/>
          <w:sz w:val="20"/>
          <w:szCs w:val="20"/>
        </w:rPr>
        <w:t>Altputze</w:t>
      </w:r>
      <w:proofErr w:type="spellEnd"/>
      <w:r w:rsidRPr="000B6594">
        <w:rPr>
          <w:rFonts w:ascii="Arial" w:hAnsi="Arial" w:cs="Arial"/>
          <w:sz w:val="20"/>
          <w:szCs w:val="20"/>
        </w:rPr>
        <w:t xml:space="preserve"> sind abzutragen</w:t>
      </w:r>
      <w:r>
        <w:rPr>
          <w:rFonts w:ascii="Arial" w:hAnsi="Arial" w:cs="Arial"/>
          <w:sz w:val="20"/>
          <w:szCs w:val="20"/>
        </w:rPr>
        <w:t xml:space="preserve"> und Altputzreste </w:t>
      </w:r>
      <w:r w:rsidRPr="000B6594">
        <w:rPr>
          <w:rFonts w:ascii="Arial" w:hAnsi="Arial" w:cs="Arial"/>
          <w:sz w:val="20"/>
          <w:szCs w:val="20"/>
        </w:rPr>
        <w:t>fachgerecht zu entsorgen. Betongrate sind zu entfernen. Freigelegte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Flächen mit Stahlbesen oder geeigneten Verfahren von Putzresten und haftungsmindernden Stoffen restlos säubern. Für den Verbleib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Gipsputz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0B6594">
        <w:rPr>
          <w:rFonts w:ascii="Arial" w:hAnsi="Arial" w:cs="Arial"/>
          <w:sz w:val="20"/>
          <w:szCs w:val="20"/>
        </w:rPr>
        <w:t>gipshaltigen Putzen als tragfähiger Untergrund ist das Technisches Merkblat</w:t>
      </w:r>
      <w:r>
        <w:rPr>
          <w:rFonts w:ascii="Arial" w:hAnsi="Arial" w:cs="Arial"/>
          <w:sz w:val="20"/>
          <w:szCs w:val="20"/>
        </w:rPr>
        <w:t>t: „Verarbeitung auf Gipsputzen/</w:t>
      </w:r>
      <w:r w:rsidRPr="000B6594">
        <w:rPr>
          <w:rFonts w:ascii="Arial" w:hAnsi="Arial" w:cs="Arial"/>
          <w:sz w:val="20"/>
          <w:szCs w:val="20"/>
        </w:rPr>
        <w:t xml:space="preserve">gipshaltigen Putzen“ zwingend zu beachten. </w:t>
      </w:r>
    </w:p>
    <w:p w14:paraId="78DBDBE0" w14:textId="0ACE3993" w:rsidR="00B90EFE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836CA8" w14:textId="77777777" w:rsidR="00AB24EB" w:rsidRPr="000B6594" w:rsidRDefault="00AB24EB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8F15CA" w14:textId="77777777" w:rsidR="00B90EFE" w:rsidRPr="000B6594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Unebenheiten von __________ mm bis ___________ mm</w:t>
      </w:r>
      <w:r w:rsidRPr="000B659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0B6594">
        <w:rPr>
          <w:rFonts w:ascii="Arial" w:hAnsi="Arial" w:cs="Arial"/>
          <w:sz w:val="20"/>
          <w:szCs w:val="20"/>
        </w:rPr>
        <w:t>lfm</w:t>
      </w:r>
      <w:proofErr w:type="spellEnd"/>
    </w:p>
    <w:p w14:paraId="7D43B222" w14:textId="461CBE2B" w:rsidR="00B90EFE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85F9F" w14:textId="77777777" w:rsidR="00AB24EB" w:rsidRPr="000B6594" w:rsidRDefault="00AB24EB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EC41F8" w14:textId="77777777" w:rsidR="00AB24EB" w:rsidRPr="00415D22" w:rsidRDefault="00AB24EB" w:rsidP="00AB24EB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62ABB83C" w14:textId="77777777" w:rsidR="00AB24EB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0C7BA46" w14:textId="77777777" w:rsidR="00AB24EB" w:rsidRPr="00415D22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941FF86" w14:textId="77777777" w:rsidR="00AB24EB" w:rsidRPr="009549EB" w:rsidRDefault="00AB24EB" w:rsidP="00AB24EB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1433307E" w14:textId="0AD81656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EDD9C70" w14:textId="36C73B32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AC060D7" w14:textId="4B542125" w:rsidR="00B90EFE" w:rsidRPr="000B6594" w:rsidRDefault="00AB24EB" w:rsidP="00B90EFE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3" w:name="_Toc228699323"/>
      <w:r>
        <w:rPr>
          <w:rFonts w:ascii="Arial" w:hAnsi="Arial" w:cs="Arial"/>
          <w:b/>
          <w:bCs/>
          <w:sz w:val="20"/>
          <w:szCs w:val="20"/>
        </w:rPr>
        <w:t xml:space="preserve">Pos. 1.2 </w:t>
      </w:r>
      <w:r w:rsidR="00B90EFE" w:rsidRPr="000B6594">
        <w:rPr>
          <w:rFonts w:ascii="Arial" w:hAnsi="Arial" w:cs="Arial"/>
          <w:b/>
          <w:bCs/>
          <w:sz w:val="20"/>
          <w:szCs w:val="20"/>
        </w:rPr>
        <w:t>Untergrundvorbehandlung</w:t>
      </w:r>
      <w:bookmarkEnd w:id="3"/>
    </w:p>
    <w:p w14:paraId="614FE5CE" w14:textId="77777777" w:rsidR="00B90EFE" w:rsidRPr="000B6594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2FF789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Um die RYGOL </w:t>
      </w:r>
      <w:r>
        <w:rPr>
          <w:rFonts w:ascii="Arial" w:hAnsi="Arial" w:cs="Arial"/>
          <w:sz w:val="20"/>
          <w:szCs w:val="20"/>
        </w:rPr>
        <w:t>Mineralschaum-</w:t>
      </w:r>
      <w:r w:rsidRPr="000B6594">
        <w:rPr>
          <w:rFonts w:ascii="Arial" w:hAnsi="Arial" w:cs="Arial"/>
          <w:sz w:val="20"/>
          <w:szCs w:val="20"/>
        </w:rPr>
        <w:t xml:space="preserve">Dämmplatten </w:t>
      </w:r>
      <w:r w:rsidRPr="00D62B97">
        <w:rPr>
          <w:rFonts w:ascii="Arial" w:hAnsi="Arial" w:cs="Arial"/>
          <w:sz w:val="20"/>
          <w:szCs w:val="20"/>
        </w:rPr>
        <w:t>vollflächig</w:t>
      </w:r>
      <w:r>
        <w:rPr>
          <w:rFonts w:ascii="Arial" w:hAnsi="Arial" w:cs="Arial"/>
          <w:sz w:val="20"/>
          <w:szCs w:val="20"/>
        </w:rPr>
        <w:t xml:space="preserve"> auf den zu dämmenden </w:t>
      </w:r>
      <w:r w:rsidRPr="000B6594">
        <w:rPr>
          <w:rFonts w:ascii="Arial" w:hAnsi="Arial" w:cs="Arial"/>
          <w:sz w:val="20"/>
          <w:szCs w:val="20"/>
        </w:rPr>
        <w:t>massiven Wandflächen (keine Trockenbaukonstr</w:t>
      </w:r>
      <w:r>
        <w:rPr>
          <w:rFonts w:ascii="Arial" w:hAnsi="Arial" w:cs="Arial"/>
          <w:sz w:val="20"/>
          <w:szCs w:val="20"/>
        </w:rPr>
        <w:t xml:space="preserve">uktionen) verkleben zu können, </w:t>
      </w:r>
      <w:r w:rsidRPr="000B6594">
        <w:rPr>
          <w:rFonts w:ascii="Arial" w:hAnsi="Arial" w:cs="Arial"/>
          <w:sz w:val="20"/>
          <w:szCs w:val="20"/>
        </w:rPr>
        <w:t>sind Putzfehlstellen und Unebenheiten m</w:t>
      </w:r>
      <w:r>
        <w:rPr>
          <w:rFonts w:ascii="Arial" w:hAnsi="Arial" w:cs="Arial"/>
          <w:sz w:val="20"/>
          <w:szCs w:val="20"/>
        </w:rPr>
        <w:t xml:space="preserve">ittels eines Kalk-Zementputzes </w:t>
      </w:r>
      <w:r w:rsidRPr="000B6594">
        <w:rPr>
          <w:rFonts w:ascii="Arial" w:hAnsi="Arial" w:cs="Arial"/>
          <w:sz w:val="20"/>
          <w:szCs w:val="20"/>
        </w:rPr>
        <w:t>auszugleichen. Putz</w:t>
      </w:r>
      <w:r>
        <w:rPr>
          <w:rFonts w:ascii="Arial" w:hAnsi="Arial" w:cs="Arial"/>
          <w:sz w:val="20"/>
          <w:szCs w:val="20"/>
        </w:rPr>
        <w:t>kategorie CS II nach DIN EN 998</w:t>
      </w:r>
      <w:r>
        <w:rPr>
          <w:rFonts w:ascii="Arial" w:hAnsi="Arial" w:cs="Arial"/>
          <w:sz w:val="20"/>
          <w:szCs w:val="20"/>
        </w:rPr>
        <w:noBreakHyphen/>
      </w:r>
      <w:r w:rsidRPr="000B659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 xml:space="preserve">(Ebenheitstoleranzen in der Fläche von 3 bis 5 mm pro </w:t>
      </w:r>
      <w:proofErr w:type="spellStart"/>
      <w:r w:rsidRPr="000B6594">
        <w:rPr>
          <w:rFonts w:ascii="Arial" w:hAnsi="Arial" w:cs="Arial"/>
          <w:sz w:val="20"/>
          <w:szCs w:val="20"/>
        </w:rPr>
        <w:t>lfm</w:t>
      </w:r>
      <w:proofErr w:type="spellEnd"/>
      <w:r w:rsidRPr="000B6594">
        <w:rPr>
          <w:rFonts w:ascii="Arial" w:hAnsi="Arial" w:cs="Arial"/>
          <w:sz w:val="20"/>
          <w:szCs w:val="20"/>
        </w:rPr>
        <w:t xml:space="preserve"> sind zulässig). </w:t>
      </w:r>
    </w:p>
    <w:p w14:paraId="38382B98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ED447A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Bei aufgebrachten Putzausgleichsschic</w:t>
      </w:r>
      <w:r>
        <w:rPr>
          <w:rFonts w:ascii="Arial" w:hAnsi="Arial" w:cs="Arial"/>
          <w:sz w:val="20"/>
          <w:szCs w:val="20"/>
        </w:rPr>
        <w:t xml:space="preserve">hten sind die Trocknungszeiten </w:t>
      </w:r>
      <w:r w:rsidRPr="000B6594">
        <w:rPr>
          <w:rFonts w:ascii="Arial" w:hAnsi="Arial" w:cs="Arial"/>
          <w:sz w:val="20"/>
          <w:szCs w:val="20"/>
        </w:rPr>
        <w:t>nach DIN V 18550 einzuhalten.</w:t>
      </w:r>
    </w:p>
    <w:p w14:paraId="7268E97D" w14:textId="75886C65" w:rsidR="00B90EFE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B3445F" w14:textId="77777777" w:rsidR="00AB24EB" w:rsidRPr="000B6594" w:rsidRDefault="00AB24EB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D25333" w14:textId="77777777" w:rsidR="00B90EFE" w:rsidRPr="000B6594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Unebenheiten von __________ mm bis ___________ mm pro </w:t>
      </w:r>
    </w:p>
    <w:p w14:paraId="48CEAFDB" w14:textId="3152B6B9" w:rsidR="00B90EFE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389240" w14:textId="77777777" w:rsidR="00AB24EB" w:rsidRPr="000B6594" w:rsidRDefault="00AB24EB" w:rsidP="00B90E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D46B7" w14:textId="77777777" w:rsidR="00B90EFE" w:rsidRPr="000B6594" w:rsidRDefault="00B90EFE" w:rsidP="00B90EFE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36C415" w14:textId="140D2815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57C767EC" w14:textId="0E4F8030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D5F40B1" w14:textId="77777777" w:rsidR="00AB24EB" w:rsidRPr="00415D22" w:rsidRDefault="00AB24EB" w:rsidP="00AB24EB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6A417C3F" w14:textId="77777777" w:rsidR="00AB24EB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D4874B2" w14:textId="77777777" w:rsidR="00AB24EB" w:rsidRPr="00415D22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FB1BB84" w14:textId="77777777" w:rsidR="00AB24EB" w:rsidRPr="009549EB" w:rsidRDefault="00AB24EB" w:rsidP="00AB24EB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81B4E10" w14:textId="77777777" w:rsidR="00AB24EB" w:rsidRDefault="00AB24EB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65AA546" w14:textId="3E576A69" w:rsidR="00B90EFE" w:rsidRPr="000B6594" w:rsidRDefault="00AB24EB" w:rsidP="00B90EFE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4" w:name="_Toc228699324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Pos. 1.3 </w:t>
      </w:r>
      <w:r w:rsidR="00B90EFE" w:rsidRPr="000B6594">
        <w:rPr>
          <w:rFonts w:ascii="Arial" w:hAnsi="Arial" w:cs="Arial"/>
          <w:b/>
          <w:bCs/>
          <w:sz w:val="20"/>
          <w:szCs w:val="20"/>
        </w:rPr>
        <w:t>Untergrundvorbehandlung</w:t>
      </w:r>
      <w:bookmarkEnd w:id="4"/>
    </w:p>
    <w:p w14:paraId="2E832248" w14:textId="77777777" w:rsidR="00B90EFE" w:rsidRPr="000B6594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C6F24E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Trennschichten (z.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B. Farb</w:t>
      </w:r>
      <w:r>
        <w:rPr>
          <w:rFonts w:ascii="Arial" w:hAnsi="Arial" w:cs="Arial"/>
          <w:sz w:val="20"/>
          <w:szCs w:val="20"/>
        </w:rPr>
        <w:t xml:space="preserve">en, Tapeten, </w:t>
      </w:r>
      <w:proofErr w:type="spellStart"/>
      <w:r>
        <w:rPr>
          <w:rFonts w:ascii="Arial" w:hAnsi="Arial" w:cs="Arial"/>
          <w:sz w:val="20"/>
          <w:szCs w:val="20"/>
        </w:rPr>
        <w:t>Schalöl</w:t>
      </w:r>
      <w:proofErr w:type="spellEnd"/>
      <w:r>
        <w:rPr>
          <w:rFonts w:ascii="Arial" w:hAnsi="Arial" w:cs="Arial"/>
          <w:sz w:val="20"/>
          <w:szCs w:val="20"/>
        </w:rPr>
        <w:t xml:space="preserve"> o. ä.) von behandelten Wand</w:t>
      </w:r>
      <w:r>
        <w:rPr>
          <w:rFonts w:ascii="Arial" w:hAnsi="Arial" w:cs="Arial"/>
          <w:sz w:val="20"/>
          <w:szCs w:val="20"/>
        </w:rPr>
        <w:noBreakHyphen/>
      </w:r>
      <w:r w:rsidRPr="000B659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Deckenflächen unter Verwendung </w:t>
      </w:r>
      <w:r w:rsidRPr="000B6594">
        <w:rPr>
          <w:rFonts w:ascii="Arial" w:hAnsi="Arial" w:cs="Arial"/>
          <w:sz w:val="20"/>
          <w:szCs w:val="20"/>
        </w:rPr>
        <w:t>von geeigneten Reinig</w:t>
      </w:r>
      <w:r>
        <w:rPr>
          <w:rFonts w:ascii="Arial" w:hAnsi="Arial" w:cs="Arial"/>
          <w:sz w:val="20"/>
          <w:szCs w:val="20"/>
        </w:rPr>
        <w:t>ungsmitteln/</w:t>
      </w:r>
      <w:r>
        <w:rPr>
          <w:rFonts w:ascii="Arial" w:hAnsi="Arial" w:cs="Arial"/>
          <w:sz w:val="20"/>
          <w:szCs w:val="20"/>
        </w:rPr>
        <w:br/>
        <w:t xml:space="preserve">Verfahren säubern. </w:t>
      </w:r>
      <w:r w:rsidRPr="000B6594">
        <w:rPr>
          <w:rFonts w:ascii="Arial" w:hAnsi="Arial" w:cs="Arial"/>
          <w:sz w:val="20"/>
          <w:szCs w:val="20"/>
        </w:rPr>
        <w:t>Abfälle fachgerecht auffangen und fachgerecht entsorgen.</w:t>
      </w:r>
    </w:p>
    <w:p w14:paraId="264A857C" w14:textId="3A9A0A33" w:rsidR="00B90EFE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860804" w14:textId="77777777" w:rsidR="00AB24EB" w:rsidRPr="000B6594" w:rsidRDefault="00AB24EB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EFB64C" w14:textId="77777777" w:rsidR="00B90EFE" w:rsidRPr="000B6594" w:rsidRDefault="00B90EFE" w:rsidP="00B90EFE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Produ</w:t>
      </w:r>
      <w:r>
        <w:rPr>
          <w:rFonts w:ascii="Arial" w:hAnsi="Arial" w:cs="Arial"/>
          <w:sz w:val="20"/>
          <w:szCs w:val="20"/>
        </w:rPr>
        <w:t>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3149B0" w14:textId="25074F1C" w:rsidR="00B90EFE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72B340" w14:textId="77777777" w:rsidR="00AB24EB" w:rsidRPr="000B6594" w:rsidRDefault="00AB24EB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EE51DA" w14:textId="77777777" w:rsidR="00AB24EB" w:rsidRPr="00415D22" w:rsidRDefault="00AB24EB" w:rsidP="00AB24EB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13C6EE37" w14:textId="77777777" w:rsidR="00AB24EB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1AD7B89" w14:textId="77777777" w:rsidR="00AB24EB" w:rsidRPr="00415D22" w:rsidRDefault="00AB24EB" w:rsidP="00AB2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7692285" w14:textId="77777777" w:rsidR="00AB24EB" w:rsidRPr="009549EB" w:rsidRDefault="00AB24EB" w:rsidP="00AB24EB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79A115A" w14:textId="5F535C10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BFFCC66" w14:textId="77777777" w:rsidR="00AB24EB" w:rsidRDefault="00AB24EB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3D9FF80D" w14:textId="2751A282" w:rsidR="00B90EFE" w:rsidRPr="000B6594" w:rsidRDefault="00D76E26" w:rsidP="00B90EFE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Pos. 1.3.1 </w:t>
      </w:r>
      <w:r w:rsidR="00B90EFE">
        <w:rPr>
          <w:rFonts w:ascii="Arial" w:hAnsi="Arial" w:cs="Arial"/>
          <w:b/>
          <w:bCs/>
          <w:sz w:val="20"/>
          <w:szCs w:val="20"/>
        </w:rPr>
        <w:t>Untergrundverfestigung</w:t>
      </w:r>
    </w:p>
    <w:p w14:paraId="3CFBDA39" w14:textId="77777777" w:rsidR="00B90EFE" w:rsidRPr="000B6594" w:rsidRDefault="00B90EFE" w:rsidP="00B90EFE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EF8BD5" w14:textId="77777777" w:rsidR="00B90EFE" w:rsidRPr="000B6594" w:rsidRDefault="00B90EFE" w:rsidP="00B90E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Kreidende und sandende minera</w:t>
      </w:r>
      <w:r>
        <w:rPr>
          <w:rFonts w:ascii="Arial" w:hAnsi="Arial" w:cs="Arial"/>
          <w:sz w:val="20"/>
          <w:szCs w:val="20"/>
        </w:rPr>
        <w:t xml:space="preserve">lische oder dispersionshaltige </w:t>
      </w:r>
      <w:r w:rsidRPr="000B6594">
        <w:rPr>
          <w:rFonts w:ascii="Arial" w:hAnsi="Arial" w:cs="Arial"/>
          <w:sz w:val="20"/>
          <w:szCs w:val="20"/>
        </w:rPr>
        <w:t>Untergründe mit einem lösemittelfr</w:t>
      </w:r>
      <w:r>
        <w:rPr>
          <w:rFonts w:ascii="Arial" w:hAnsi="Arial" w:cs="Arial"/>
          <w:sz w:val="20"/>
          <w:szCs w:val="20"/>
        </w:rPr>
        <w:t xml:space="preserve">eien Produkt auf Kunstharzbasis </w:t>
      </w:r>
      <w:r w:rsidRPr="000B6594">
        <w:rPr>
          <w:rFonts w:ascii="Arial" w:hAnsi="Arial" w:cs="Arial"/>
          <w:sz w:val="20"/>
          <w:szCs w:val="20"/>
        </w:rPr>
        <w:t>nach Herstellervorschrift festigen.</w:t>
      </w:r>
    </w:p>
    <w:p w14:paraId="14D43D07" w14:textId="77777777" w:rsidR="00B90EFE" w:rsidRPr="000B6594" w:rsidRDefault="00B90EFE" w:rsidP="00B90EFE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35F66F" w14:textId="77777777" w:rsidR="00B90EFE" w:rsidRPr="00AC6352" w:rsidRDefault="00B90EFE" w:rsidP="00B90EFE">
      <w:pPr>
        <w:widowControl w:val="0"/>
        <w:tabs>
          <w:tab w:val="left" w:pos="1110"/>
        </w:tabs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6352">
        <w:rPr>
          <w:rFonts w:ascii="Arial" w:hAnsi="Arial" w:cs="Arial"/>
          <w:b/>
          <w:sz w:val="20"/>
          <w:szCs w:val="20"/>
        </w:rPr>
        <w:t>Produkt:</w:t>
      </w:r>
      <w:r w:rsidRPr="00AC6352">
        <w:rPr>
          <w:rFonts w:ascii="Arial" w:hAnsi="Arial" w:cs="Arial"/>
          <w:b/>
          <w:sz w:val="20"/>
          <w:szCs w:val="20"/>
        </w:rPr>
        <w:tab/>
        <w:t>SAKRET Tiefgrund TGW</w:t>
      </w:r>
    </w:p>
    <w:p w14:paraId="0A3BBF58" w14:textId="73F95AD2" w:rsidR="00B90EFE" w:rsidRDefault="00B90EFE" w:rsidP="00B90EF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1E3249" w14:textId="77777777" w:rsidR="00D76E26" w:rsidRPr="000B6594" w:rsidRDefault="00D76E26" w:rsidP="00B90EF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D41FA2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41CE4B7D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232D8C0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3B1FC2B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582927F8" w14:textId="3DEF2A10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B2D80E8" w14:textId="77777777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01E4C6A1" w14:textId="3AB73F0E" w:rsidR="00C30A2A" w:rsidRPr="00EA2DB3" w:rsidRDefault="00D76E26" w:rsidP="00C30A2A">
      <w:pPr>
        <w:widowControl w:val="0"/>
        <w:spacing w:after="0" w:line="240" w:lineRule="auto"/>
        <w:outlineLvl w:val="2"/>
        <w:rPr>
          <w:rFonts w:ascii="Arial" w:hAnsi="Arial" w:cs="Arial"/>
          <w:bCs/>
          <w:sz w:val="20"/>
          <w:szCs w:val="20"/>
        </w:rPr>
      </w:pPr>
      <w:bookmarkStart w:id="5" w:name="_Toc228699325"/>
      <w:r>
        <w:rPr>
          <w:rFonts w:ascii="Arial" w:hAnsi="Arial" w:cs="Arial"/>
          <w:b/>
          <w:bCs/>
          <w:sz w:val="20"/>
          <w:szCs w:val="20"/>
        </w:rPr>
        <w:t xml:space="preserve">Pos. 2.0 </w:t>
      </w:r>
      <w:r w:rsidR="00C30A2A" w:rsidRPr="000B6594">
        <w:rPr>
          <w:rFonts w:ascii="Arial" w:hAnsi="Arial" w:cs="Arial"/>
          <w:b/>
          <w:bCs/>
          <w:sz w:val="20"/>
          <w:szCs w:val="20"/>
        </w:rPr>
        <w:t>Innendämmung von Außenwänden</w:t>
      </w:r>
      <w:bookmarkEnd w:id="5"/>
    </w:p>
    <w:p w14:paraId="40A4C8C8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B786A4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Innendämmung von Außenwänden mit R</w:t>
      </w:r>
      <w:r>
        <w:rPr>
          <w:rFonts w:ascii="Arial" w:hAnsi="Arial" w:cs="Arial"/>
          <w:sz w:val="20"/>
          <w:szCs w:val="20"/>
        </w:rPr>
        <w:t xml:space="preserve">YGOL Mineralschaum-Dämmplatten </w:t>
      </w:r>
      <w:r w:rsidRPr="000B6594">
        <w:rPr>
          <w:rFonts w:ascii="Arial" w:hAnsi="Arial" w:cs="Arial"/>
          <w:sz w:val="20"/>
          <w:szCs w:val="20"/>
        </w:rPr>
        <w:t>Bausto</w:t>
      </w:r>
      <w:r>
        <w:rPr>
          <w:rFonts w:ascii="Arial" w:hAnsi="Arial" w:cs="Arial"/>
          <w:sz w:val="20"/>
          <w:szCs w:val="20"/>
        </w:rPr>
        <w:t>ffklasse A1 nach DIN EN 13501-1,</w:t>
      </w:r>
      <w:r w:rsidRPr="00EA2DB3">
        <w:rPr>
          <w:rFonts w:ascii="Arial" w:hAnsi="Arial" w:cs="Arial"/>
          <w:sz w:val="20"/>
          <w:szCs w:val="20"/>
        </w:rPr>
        <w:t xml:space="preserve"> λ =</w:t>
      </w:r>
      <w:r>
        <w:rPr>
          <w:rFonts w:ascii="Arial" w:hAnsi="Arial" w:cs="Arial"/>
          <w:sz w:val="20"/>
          <w:szCs w:val="20"/>
        </w:rPr>
        <w:t xml:space="preserve"> </w:t>
      </w:r>
      <w:r w:rsidRPr="00EA2DB3">
        <w:rPr>
          <w:rFonts w:ascii="Arial" w:hAnsi="Arial" w:cs="Arial"/>
          <w:sz w:val="20"/>
          <w:szCs w:val="20"/>
        </w:rPr>
        <w:t>0,042 [W/(m*K)]</w:t>
      </w:r>
    </w:p>
    <w:p w14:paraId="77B4EDDC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15F82C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RYGOL </w:t>
      </w:r>
      <w:r>
        <w:rPr>
          <w:rFonts w:ascii="Arial" w:hAnsi="Arial" w:cs="Arial"/>
          <w:sz w:val="20"/>
          <w:szCs w:val="20"/>
        </w:rPr>
        <w:t>Mineralschaum-</w:t>
      </w:r>
      <w:r w:rsidRPr="000B6594">
        <w:rPr>
          <w:rFonts w:ascii="Arial" w:hAnsi="Arial" w:cs="Arial"/>
          <w:sz w:val="20"/>
          <w:szCs w:val="20"/>
        </w:rPr>
        <w:t>Dämmplatten vollflä</w:t>
      </w:r>
      <w:r>
        <w:rPr>
          <w:rFonts w:ascii="Arial" w:hAnsi="Arial" w:cs="Arial"/>
          <w:sz w:val="20"/>
          <w:szCs w:val="20"/>
        </w:rPr>
        <w:t xml:space="preserve">chig auf dem trag- und </w:t>
      </w:r>
      <w:r w:rsidRPr="000B6594">
        <w:rPr>
          <w:rFonts w:ascii="Arial" w:hAnsi="Arial" w:cs="Arial"/>
          <w:sz w:val="20"/>
          <w:szCs w:val="20"/>
        </w:rPr>
        <w:t>klebefähigen Untergrund im Ve</w:t>
      </w:r>
      <w:r>
        <w:rPr>
          <w:rFonts w:ascii="Arial" w:hAnsi="Arial" w:cs="Arial"/>
          <w:sz w:val="20"/>
          <w:szCs w:val="20"/>
        </w:rPr>
        <w:t xml:space="preserve">rband (Überbindemaß ≥ 150 mm), </w:t>
      </w:r>
      <w:proofErr w:type="spellStart"/>
      <w:r>
        <w:rPr>
          <w:rFonts w:ascii="Arial" w:hAnsi="Arial" w:cs="Arial"/>
          <w:sz w:val="20"/>
          <w:szCs w:val="20"/>
        </w:rPr>
        <w:t>plan</w:t>
      </w:r>
      <w:r w:rsidRPr="000B6594">
        <w:rPr>
          <w:rFonts w:ascii="Arial" w:hAnsi="Arial" w:cs="Arial"/>
          <w:sz w:val="20"/>
          <w:szCs w:val="20"/>
        </w:rPr>
        <w:t>eben</w:t>
      </w:r>
      <w:proofErr w:type="spellEnd"/>
      <w:r w:rsidRPr="000B6594">
        <w:rPr>
          <w:rFonts w:ascii="Arial" w:hAnsi="Arial" w:cs="Arial"/>
          <w:sz w:val="20"/>
          <w:szCs w:val="20"/>
        </w:rPr>
        <w:t xml:space="preserve"> und press gestoßen i</w:t>
      </w:r>
      <w:r>
        <w:rPr>
          <w:rFonts w:ascii="Arial" w:hAnsi="Arial" w:cs="Arial"/>
          <w:sz w:val="20"/>
          <w:szCs w:val="20"/>
        </w:rPr>
        <w:t xml:space="preserve">m Kammbettverfahren anbringen. </w:t>
      </w:r>
      <w:r w:rsidRPr="000B6594">
        <w:rPr>
          <w:rFonts w:ascii="Arial" w:hAnsi="Arial" w:cs="Arial"/>
          <w:sz w:val="20"/>
          <w:szCs w:val="20"/>
        </w:rPr>
        <w:t>Stoß- und Lagerfugen werden nicht</w:t>
      </w:r>
      <w:r>
        <w:rPr>
          <w:rFonts w:ascii="Arial" w:hAnsi="Arial" w:cs="Arial"/>
          <w:sz w:val="20"/>
          <w:szCs w:val="20"/>
        </w:rPr>
        <w:t xml:space="preserve"> verklebt. Der Kleber wird mit einer Traufel (12er </w:t>
      </w:r>
      <w:r w:rsidRPr="000B6594">
        <w:rPr>
          <w:rFonts w:ascii="Arial" w:hAnsi="Arial" w:cs="Arial"/>
          <w:sz w:val="20"/>
          <w:szCs w:val="20"/>
        </w:rPr>
        <w:t>Zahnung bis Dämmstoffdic</w:t>
      </w:r>
      <w:r>
        <w:rPr>
          <w:rFonts w:ascii="Arial" w:hAnsi="Arial" w:cs="Arial"/>
          <w:sz w:val="20"/>
          <w:szCs w:val="20"/>
        </w:rPr>
        <w:t xml:space="preserve">ke 140 mm; </w:t>
      </w:r>
      <w:r w:rsidRPr="000B6594">
        <w:rPr>
          <w:rFonts w:ascii="Arial" w:hAnsi="Arial" w:cs="Arial"/>
          <w:sz w:val="20"/>
          <w:szCs w:val="20"/>
        </w:rPr>
        <w:t>ab 160 mm Dämmst</w:t>
      </w:r>
      <w:r>
        <w:rPr>
          <w:rFonts w:ascii="Arial" w:hAnsi="Arial" w:cs="Arial"/>
          <w:sz w:val="20"/>
          <w:szCs w:val="20"/>
        </w:rPr>
        <w:t xml:space="preserve">offdicke 25er Zahnung) auf die </w:t>
      </w:r>
      <w:r w:rsidRPr="000B6594">
        <w:rPr>
          <w:rFonts w:ascii="Arial" w:hAnsi="Arial" w:cs="Arial"/>
          <w:sz w:val="20"/>
          <w:szCs w:val="20"/>
        </w:rPr>
        <w:t>Dämmplattenoberfläche aufgekämm</w:t>
      </w:r>
      <w:r>
        <w:rPr>
          <w:rFonts w:ascii="Arial" w:hAnsi="Arial" w:cs="Arial"/>
          <w:sz w:val="20"/>
          <w:szCs w:val="20"/>
        </w:rPr>
        <w:t xml:space="preserve">t. Platten werden mit leichtem </w:t>
      </w:r>
      <w:r w:rsidRPr="000B6594">
        <w:rPr>
          <w:rFonts w:ascii="Arial" w:hAnsi="Arial" w:cs="Arial"/>
          <w:sz w:val="20"/>
          <w:szCs w:val="20"/>
        </w:rPr>
        <w:t xml:space="preserve">Druck an der Wand eingeschwommen. </w:t>
      </w:r>
    </w:p>
    <w:p w14:paraId="2CDE9584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1AA139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Verarbeitung der Dämmplatten entsprech</w:t>
      </w:r>
      <w:r>
        <w:rPr>
          <w:rFonts w:ascii="Arial" w:hAnsi="Arial" w:cs="Arial"/>
          <w:sz w:val="20"/>
          <w:szCs w:val="20"/>
        </w:rPr>
        <w:t xml:space="preserve">end den Herstellervorschriften liefern und montieren. </w:t>
      </w:r>
      <w:r w:rsidRPr="000B6594">
        <w:rPr>
          <w:rFonts w:ascii="Arial" w:hAnsi="Arial" w:cs="Arial"/>
          <w:sz w:val="20"/>
          <w:szCs w:val="20"/>
        </w:rPr>
        <w:t xml:space="preserve">Als Kleber- und Armierungsmörtel ist </w:t>
      </w:r>
      <w:r>
        <w:rPr>
          <w:rFonts w:ascii="Arial" w:hAnsi="Arial" w:cs="Arial"/>
          <w:sz w:val="20"/>
          <w:szCs w:val="20"/>
        </w:rPr>
        <w:t xml:space="preserve">nur SAKRET Leichtspachtel weiß </w:t>
      </w:r>
      <w:r w:rsidRPr="000B6594">
        <w:rPr>
          <w:rFonts w:ascii="Arial" w:hAnsi="Arial" w:cs="Arial"/>
          <w:sz w:val="20"/>
          <w:szCs w:val="20"/>
        </w:rPr>
        <w:t>CS II W</w:t>
      </w:r>
      <w:r w:rsidRPr="00CF439D">
        <w:rPr>
          <w:rFonts w:ascii="Arial" w:hAnsi="Arial" w:cs="Arial"/>
          <w:sz w:val="20"/>
          <w:szCs w:val="20"/>
          <w:vertAlign w:val="subscript"/>
        </w:rPr>
        <w:t>c</w:t>
      </w:r>
      <w:r w:rsidRPr="000B6594">
        <w:rPr>
          <w:rFonts w:ascii="Arial" w:hAnsi="Arial" w:cs="Arial"/>
          <w:sz w:val="20"/>
          <w:szCs w:val="20"/>
        </w:rPr>
        <w:t>0 DIN EN 998-1 zu verwenden</w:t>
      </w:r>
    </w:p>
    <w:p w14:paraId="02A7F15C" w14:textId="77777777" w:rsidR="00C30A2A" w:rsidRPr="00EA2DB3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EA2DB3">
        <w:rPr>
          <w:rFonts w:ascii="Arial" w:hAnsi="Arial" w:cs="Arial"/>
          <w:sz w:val="20"/>
          <w:szCs w:val="20"/>
        </w:rPr>
        <w:t xml:space="preserve">Das Aufbringen einer </w:t>
      </w:r>
      <w:proofErr w:type="spellStart"/>
      <w:r w:rsidRPr="00EA2DB3">
        <w:rPr>
          <w:rFonts w:ascii="Arial" w:hAnsi="Arial" w:cs="Arial"/>
          <w:sz w:val="20"/>
          <w:szCs w:val="20"/>
        </w:rPr>
        <w:t>Aufbrennsperre</w:t>
      </w:r>
      <w:proofErr w:type="spellEnd"/>
      <w:r w:rsidRPr="00EA2DB3">
        <w:rPr>
          <w:rFonts w:ascii="Arial" w:hAnsi="Arial" w:cs="Arial"/>
          <w:sz w:val="20"/>
          <w:szCs w:val="20"/>
        </w:rPr>
        <w:t xml:space="preserve"> oder Grundierung ist nicht erforderlich!</w:t>
      </w:r>
    </w:p>
    <w:p w14:paraId="7FE30E64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AC0678" w14:textId="77777777" w:rsidR="00C30A2A" w:rsidRPr="00AC6352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6352">
        <w:rPr>
          <w:rFonts w:ascii="Arial" w:hAnsi="Arial" w:cs="Arial"/>
          <w:b/>
          <w:sz w:val="20"/>
          <w:szCs w:val="20"/>
        </w:rPr>
        <w:t>Produkt:</w:t>
      </w:r>
      <w:r w:rsidRPr="00AC6352">
        <w:rPr>
          <w:rFonts w:ascii="Arial" w:hAnsi="Arial" w:cs="Arial"/>
          <w:b/>
          <w:sz w:val="20"/>
          <w:szCs w:val="20"/>
        </w:rPr>
        <w:tab/>
        <w:t>SAKRET Leichtspachtel weiß</w:t>
      </w:r>
    </w:p>
    <w:p w14:paraId="168108FB" w14:textId="6E19FC14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E88313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FAD5C7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0BE7F708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CFCA92C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3F2F0D2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7E8BF532" w14:textId="5A4A72B4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751F40D3" w14:textId="4B06CBE6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6982D44D" w14:textId="77777777" w:rsidR="00D76E26" w:rsidRDefault="00D76E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6" w:name="_Toc228699326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6CD54B2" w14:textId="77777777" w:rsidR="00DF31A1" w:rsidRDefault="00DF31A1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0659181" w14:textId="2AB6EDCB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Pos. 3.0 </w:t>
      </w:r>
      <w:r w:rsidRPr="000B6594">
        <w:rPr>
          <w:rFonts w:ascii="Arial" w:hAnsi="Arial" w:cs="Arial"/>
          <w:b/>
          <w:bCs/>
          <w:sz w:val="20"/>
          <w:szCs w:val="20"/>
        </w:rPr>
        <w:t>Armierung</w:t>
      </w:r>
      <w:bookmarkEnd w:id="6"/>
      <w:r w:rsidRPr="000B6594">
        <w:rPr>
          <w:rFonts w:ascii="Arial" w:hAnsi="Arial" w:cs="Arial"/>
          <w:b/>
          <w:bCs/>
          <w:sz w:val="20"/>
          <w:szCs w:val="20"/>
        </w:rPr>
        <w:t>sputz</w:t>
      </w:r>
    </w:p>
    <w:p w14:paraId="538BBB7B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A451AD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Leichtspachtel weiß </w:t>
      </w:r>
      <w:r w:rsidRPr="000B6594">
        <w:rPr>
          <w:rFonts w:ascii="Arial" w:hAnsi="Arial" w:cs="Arial"/>
          <w:sz w:val="20"/>
          <w:szCs w:val="20"/>
        </w:rPr>
        <w:t>nach H</w:t>
      </w:r>
      <w:r>
        <w:rPr>
          <w:rFonts w:ascii="Arial" w:hAnsi="Arial" w:cs="Arial"/>
          <w:sz w:val="20"/>
          <w:szCs w:val="20"/>
        </w:rPr>
        <w:t xml:space="preserve">erstellerangaben vollflächig in </w:t>
      </w:r>
      <w:r w:rsidRPr="000B6594">
        <w:rPr>
          <w:rFonts w:ascii="Arial" w:hAnsi="Arial" w:cs="Arial"/>
          <w:sz w:val="20"/>
          <w:szCs w:val="20"/>
        </w:rPr>
        <w:t>einer Mindestdicke von 5 mm un</w:t>
      </w:r>
      <w:r>
        <w:rPr>
          <w:rFonts w:ascii="Arial" w:hAnsi="Arial" w:cs="Arial"/>
          <w:sz w:val="20"/>
          <w:szCs w:val="20"/>
        </w:rPr>
        <w:t xml:space="preserve">d einer Maximaldicke von 10 mm </w:t>
      </w:r>
      <w:r w:rsidRPr="000B6594">
        <w:rPr>
          <w:rFonts w:ascii="Arial" w:hAnsi="Arial" w:cs="Arial"/>
          <w:sz w:val="20"/>
          <w:szCs w:val="20"/>
        </w:rPr>
        <w:t xml:space="preserve">mittels 10er </w:t>
      </w:r>
      <w:proofErr w:type="spellStart"/>
      <w:r w:rsidRPr="000B6594">
        <w:rPr>
          <w:rFonts w:ascii="Arial" w:hAnsi="Arial" w:cs="Arial"/>
          <w:sz w:val="20"/>
          <w:szCs w:val="20"/>
        </w:rPr>
        <w:t>Zahntrauf</w:t>
      </w:r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auftragen. Armierungsgewebe </w:t>
      </w:r>
      <w:r w:rsidRPr="000B6594">
        <w:rPr>
          <w:rFonts w:ascii="Arial" w:hAnsi="Arial" w:cs="Arial"/>
          <w:sz w:val="20"/>
          <w:szCs w:val="20"/>
        </w:rPr>
        <w:t>(Flächengewicht 160g/m²) eindrück</w:t>
      </w:r>
      <w:r>
        <w:rPr>
          <w:rFonts w:ascii="Arial" w:hAnsi="Arial" w:cs="Arial"/>
          <w:sz w:val="20"/>
          <w:szCs w:val="20"/>
        </w:rPr>
        <w:t xml:space="preserve">en und in das obere Drittel der </w:t>
      </w:r>
      <w:r w:rsidRPr="000B6594">
        <w:rPr>
          <w:rFonts w:ascii="Arial" w:hAnsi="Arial" w:cs="Arial"/>
          <w:sz w:val="20"/>
          <w:szCs w:val="20"/>
        </w:rPr>
        <w:t xml:space="preserve">Armierungsschicht einarbeiten. Die Überarbeitung mit Leichtspachtel am Folgetag, nachfolgende Beschichtungen mit mineralischen Edelputzen </w:t>
      </w:r>
      <w:r>
        <w:rPr>
          <w:rFonts w:ascii="Arial" w:hAnsi="Arial" w:cs="Arial"/>
          <w:sz w:val="20"/>
          <w:szCs w:val="20"/>
        </w:rPr>
        <w:t xml:space="preserve">nach </w:t>
      </w:r>
      <w:r w:rsidRPr="000B6594">
        <w:rPr>
          <w:rFonts w:ascii="Arial" w:hAnsi="Arial" w:cs="Arial"/>
          <w:sz w:val="20"/>
          <w:szCs w:val="20"/>
        </w:rPr>
        <w:t>mind.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</w:t>
      </w:r>
      <w:r w:rsidRPr="000B6594">
        <w:rPr>
          <w:rFonts w:ascii="Arial" w:hAnsi="Arial" w:cs="Arial"/>
          <w:sz w:val="20"/>
          <w:szCs w:val="20"/>
        </w:rPr>
        <w:t>Tage Standzeit</w:t>
      </w:r>
      <w:r>
        <w:rPr>
          <w:rFonts w:ascii="Arial" w:hAnsi="Arial" w:cs="Arial"/>
          <w:sz w:val="20"/>
          <w:szCs w:val="20"/>
        </w:rPr>
        <w:t>.</w:t>
      </w:r>
    </w:p>
    <w:p w14:paraId="64DE229A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E25619" w14:textId="77777777" w:rsidR="00C30A2A" w:rsidRPr="00630B57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630B57">
        <w:rPr>
          <w:rFonts w:ascii="Arial" w:hAnsi="Arial" w:cs="Arial"/>
          <w:b/>
          <w:sz w:val="20"/>
          <w:szCs w:val="20"/>
        </w:rPr>
        <w:t>Produkt:</w:t>
      </w:r>
      <w:r w:rsidRPr="00630B57">
        <w:rPr>
          <w:rFonts w:ascii="Arial" w:hAnsi="Arial" w:cs="Arial"/>
          <w:b/>
          <w:sz w:val="20"/>
          <w:szCs w:val="20"/>
        </w:rPr>
        <w:tab/>
        <w:t>SAKRET Leichtspachtel weiß</w:t>
      </w:r>
      <w:r w:rsidRPr="00630B57">
        <w:rPr>
          <w:rFonts w:ascii="Arial" w:hAnsi="Arial" w:cs="Arial"/>
          <w:b/>
          <w:sz w:val="20"/>
          <w:szCs w:val="20"/>
        </w:rPr>
        <w:br/>
        <w:t>SAKRET Armierungsge</w:t>
      </w:r>
      <w:r>
        <w:rPr>
          <w:rFonts w:ascii="Arial" w:hAnsi="Arial" w:cs="Arial"/>
          <w:b/>
          <w:sz w:val="20"/>
          <w:szCs w:val="20"/>
        </w:rPr>
        <w:t>webe</w:t>
      </w:r>
    </w:p>
    <w:p w14:paraId="5E0DC2FD" w14:textId="4FA5DB70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E047B5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177F0A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2F718025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04DD94B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595E185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80D3E5C" w14:textId="6F1E248A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726CA928" w14:textId="0B79F138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4BAADA3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  <w:lang w:val="fr-FR"/>
        </w:rPr>
      </w:pPr>
      <w:bookmarkStart w:id="7" w:name="_Toc228699327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Pos. 4.0 </w:t>
      </w:r>
      <w:proofErr w:type="spellStart"/>
      <w:r w:rsidRPr="000B6594">
        <w:rPr>
          <w:rFonts w:ascii="Arial" w:hAnsi="Arial" w:cs="Arial"/>
          <w:b/>
          <w:bCs/>
          <w:sz w:val="20"/>
          <w:szCs w:val="20"/>
          <w:lang w:val="fr-FR"/>
        </w:rPr>
        <w:t>Oberputz</w:t>
      </w:r>
      <w:bookmarkEnd w:id="7"/>
      <w:proofErr w:type="spellEnd"/>
      <w:r w:rsidRPr="000B6594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58A405C1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77D9827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Die Leichtspachtel in Kornstärke überarbeiten und sauber filzen.</w:t>
      </w:r>
    </w:p>
    <w:p w14:paraId="1842DE3F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54D4B4" w14:textId="77777777" w:rsidR="00C30A2A" w:rsidRPr="00630B57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630B57">
        <w:rPr>
          <w:rFonts w:ascii="Arial" w:hAnsi="Arial" w:cs="Arial"/>
          <w:b/>
          <w:sz w:val="20"/>
          <w:szCs w:val="20"/>
        </w:rPr>
        <w:t>Produkt:</w:t>
      </w:r>
      <w:r w:rsidRPr="00630B57">
        <w:rPr>
          <w:rFonts w:ascii="Arial" w:hAnsi="Arial" w:cs="Arial"/>
          <w:b/>
          <w:sz w:val="20"/>
          <w:szCs w:val="20"/>
        </w:rPr>
        <w:tab/>
        <w:t>SAKRET Leichtspachtel weiß</w:t>
      </w:r>
    </w:p>
    <w:p w14:paraId="4970D19C" w14:textId="10429777" w:rsidR="00C30A2A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5B968A6" w14:textId="77777777" w:rsidR="00D76E26" w:rsidRPr="000B6594" w:rsidRDefault="00D76E26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F2BB36F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0A8F8A83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FC16742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9A31422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1A1BF539" w14:textId="14F09FE5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6E32C3C5" w14:textId="77777777" w:rsidR="00D76E26" w:rsidRDefault="00D76E26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3D49587D" w14:textId="77777777" w:rsidR="00C30A2A" w:rsidRPr="00630B57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30B57">
        <w:rPr>
          <w:rFonts w:ascii="Arial" w:hAnsi="Arial" w:cs="Arial"/>
          <w:b/>
          <w:sz w:val="20"/>
          <w:szCs w:val="20"/>
          <w:u w:val="single"/>
        </w:rPr>
        <w:t>Alternativ</w:t>
      </w:r>
    </w:p>
    <w:p w14:paraId="41D48395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C8D29C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iCs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Pos. 4.1 </w:t>
      </w:r>
      <w:proofErr w:type="spellStart"/>
      <w:r w:rsidRPr="000B6594">
        <w:rPr>
          <w:rFonts w:ascii="Arial" w:hAnsi="Arial" w:cs="Arial"/>
          <w:b/>
          <w:snapToGrid w:val="0"/>
          <w:sz w:val="20"/>
          <w:szCs w:val="20"/>
        </w:rPr>
        <w:t>Oberputz</w:t>
      </w:r>
      <w:proofErr w:type="spellEnd"/>
      <w:r w:rsidRPr="000B6594">
        <w:rPr>
          <w:rFonts w:ascii="Arial" w:hAnsi="Arial" w:cs="Arial"/>
          <w:b/>
          <w:snapToGrid w:val="0"/>
          <w:sz w:val="20"/>
          <w:szCs w:val="20"/>
        </w:rPr>
        <w:t xml:space="preserve"> –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0B6594">
        <w:rPr>
          <w:rFonts w:ascii="Arial" w:hAnsi="Arial" w:cs="Arial"/>
          <w:b/>
          <w:iCs/>
          <w:snapToGrid w:val="0"/>
          <w:sz w:val="20"/>
          <w:szCs w:val="20"/>
        </w:rPr>
        <w:t xml:space="preserve">mineralischer </w:t>
      </w:r>
      <w:proofErr w:type="spellStart"/>
      <w:r w:rsidRPr="000B6594">
        <w:rPr>
          <w:rFonts w:ascii="Arial" w:hAnsi="Arial" w:cs="Arial"/>
          <w:b/>
          <w:iCs/>
          <w:snapToGrid w:val="0"/>
          <w:sz w:val="20"/>
          <w:szCs w:val="20"/>
        </w:rPr>
        <w:t>Edelputz</w:t>
      </w:r>
      <w:proofErr w:type="spellEnd"/>
    </w:p>
    <w:p w14:paraId="0344583B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14:paraId="6FF993B1" w14:textId="77777777" w:rsidR="00C30A2A" w:rsidRPr="006F0538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38">
        <w:rPr>
          <w:rFonts w:ascii="Arial" w:hAnsi="Arial" w:cs="Arial"/>
          <w:sz w:val="20"/>
          <w:szCs w:val="20"/>
        </w:rPr>
        <w:t>Aufziehen und Strukturieren eines mineralischen Edelputzes CS II W</w:t>
      </w:r>
      <w:r>
        <w:rPr>
          <w:rFonts w:ascii="Arial" w:hAnsi="Arial" w:cs="Arial"/>
          <w:sz w:val="20"/>
          <w:szCs w:val="20"/>
          <w:vertAlign w:val="subscript"/>
        </w:rPr>
        <w:t>c</w:t>
      </w:r>
      <w:r w:rsidRPr="006F0538">
        <w:rPr>
          <w:rFonts w:ascii="Arial" w:hAnsi="Arial" w:cs="Arial"/>
          <w:sz w:val="20"/>
          <w:szCs w:val="20"/>
        </w:rPr>
        <w:t>2 nach DIN EN 998-1 Oberflächengestaltung nach Wahl des Auftraggebers.</w:t>
      </w:r>
    </w:p>
    <w:p w14:paraId="54A3D959" w14:textId="77777777" w:rsidR="00C30A2A" w:rsidRPr="006F0538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38">
        <w:rPr>
          <w:rFonts w:ascii="Arial" w:hAnsi="Arial" w:cs="Arial"/>
          <w:sz w:val="20"/>
          <w:szCs w:val="20"/>
        </w:rPr>
        <w:t>Farbton nach Wahl des Auftraggebers nach SAKRET Farbtonblock.</w:t>
      </w:r>
    </w:p>
    <w:p w14:paraId="2CD61967" w14:textId="77777777" w:rsidR="00C30A2A" w:rsidRPr="000B6594" w:rsidRDefault="00C30A2A" w:rsidP="00C30A2A">
      <w:pPr>
        <w:widowControl w:val="0"/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2C9957BD" w14:textId="77777777" w:rsidR="00C30A2A" w:rsidRPr="00D76E26" w:rsidRDefault="00C30A2A" w:rsidP="00C30A2A">
      <w:pPr>
        <w:widowControl w:val="0"/>
        <w:tabs>
          <w:tab w:val="left" w:leader="underscore" w:pos="6510"/>
        </w:tabs>
        <w:adjustRightInd w:val="0"/>
        <w:spacing w:after="0" w:line="240" w:lineRule="auto"/>
        <w:ind w:left="1418" w:hanging="1418"/>
        <w:rPr>
          <w:rFonts w:ascii="Arial" w:eastAsia="MS Mincho" w:hAnsi="Arial" w:cs="Arial"/>
          <w:b/>
          <w:sz w:val="20"/>
          <w:szCs w:val="20"/>
        </w:rPr>
      </w:pPr>
      <w:r w:rsidRPr="00D76E26">
        <w:rPr>
          <w:rFonts w:ascii="Arial" w:eastAsia="MS Mincho" w:hAnsi="Arial" w:cs="Arial"/>
          <w:b/>
          <w:sz w:val="20"/>
          <w:szCs w:val="20"/>
        </w:rPr>
        <w:t xml:space="preserve">Mineralische Edelputze, z. B: </w:t>
      </w:r>
      <w:r w:rsidRPr="00D76E26">
        <w:rPr>
          <w:rFonts w:ascii="Arial" w:hAnsi="Arial" w:cs="Arial"/>
          <w:b/>
          <w:sz w:val="20"/>
          <w:szCs w:val="20"/>
        </w:rPr>
        <w:t>RYGOL Bayerischer Edelfilzputz EFP</w:t>
      </w:r>
    </w:p>
    <w:p w14:paraId="11C7C6E7" w14:textId="19D5B93F" w:rsidR="00C30A2A" w:rsidRDefault="00C30A2A" w:rsidP="00C30A2A">
      <w:pPr>
        <w:widowControl w:val="0"/>
        <w:tabs>
          <w:tab w:val="left" w:leader="underscore" w:pos="6510"/>
        </w:tabs>
        <w:adjustRightInd w:val="0"/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373071CA" w14:textId="77777777" w:rsidR="00D76E26" w:rsidRPr="00630B57" w:rsidRDefault="00D76E26" w:rsidP="00C30A2A">
      <w:pPr>
        <w:widowControl w:val="0"/>
        <w:tabs>
          <w:tab w:val="left" w:leader="underscore" w:pos="6510"/>
        </w:tabs>
        <w:adjustRightInd w:val="0"/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38264C35" w14:textId="77777777" w:rsidR="00C30A2A" w:rsidRPr="00630B57" w:rsidRDefault="00C30A2A" w:rsidP="00C30A2A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0B57">
        <w:rPr>
          <w:rFonts w:ascii="Arial" w:eastAsia="MS Mincho" w:hAnsi="Arial" w:cs="Arial"/>
          <w:sz w:val="20"/>
          <w:szCs w:val="20"/>
        </w:rPr>
        <w:t>Produkt:</w:t>
      </w:r>
      <w:r w:rsidRPr="00630B57">
        <w:rPr>
          <w:rFonts w:ascii="Arial" w:eastAsia="MS Mincho" w:hAnsi="Arial" w:cs="Arial"/>
          <w:sz w:val="20"/>
          <w:szCs w:val="20"/>
        </w:rPr>
        <w:tab/>
      </w:r>
      <w:r w:rsidRPr="00630B57">
        <w:rPr>
          <w:rFonts w:ascii="Arial" w:eastAsia="MS Mincho" w:hAnsi="Arial" w:cs="Arial"/>
          <w:sz w:val="20"/>
          <w:szCs w:val="20"/>
        </w:rPr>
        <w:tab/>
      </w:r>
    </w:p>
    <w:p w14:paraId="30466140" w14:textId="588A2C4C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23840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8D4385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42640EF9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39F2F24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CE032E5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0ABF340" w14:textId="77777777" w:rsidR="00C30A2A" w:rsidRDefault="00C30A2A" w:rsidP="00C30A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43AF32" w14:textId="04A4CDC9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497B2902" w14:textId="77777777" w:rsidR="00D76E26" w:rsidRDefault="00D76E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8" w:name="_Toc228699330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DAE170B" w14:textId="77777777" w:rsidR="00DF31A1" w:rsidRDefault="00DF31A1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CF8473E" w14:textId="062828B3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Pos. 5.0 </w:t>
      </w:r>
      <w:r w:rsidRPr="000B6594">
        <w:rPr>
          <w:rFonts w:ascii="Arial" w:hAnsi="Arial" w:cs="Arial"/>
          <w:b/>
          <w:bCs/>
          <w:sz w:val="20"/>
          <w:szCs w:val="20"/>
        </w:rPr>
        <w:t>Hilfskonstruktionen über lichten Öffnungen</w:t>
      </w:r>
      <w:bookmarkEnd w:id="8"/>
    </w:p>
    <w:p w14:paraId="6BD1F461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992BCA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Zur Verklebung von den</w:t>
      </w:r>
      <w:r>
        <w:rPr>
          <w:rFonts w:ascii="Arial" w:hAnsi="Arial" w:cs="Arial"/>
          <w:sz w:val="20"/>
          <w:szCs w:val="20"/>
        </w:rPr>
        <w:t xml:space="preserve"> Mineralschaum-Dämmplatten über </w:t>
      </w:r>
      <w:r w:rsidRPr="000B6594">
        <w:rPr>
          <w:rFonts w:ascii="Arial" w:hAnsi="Arial" w:cs="Arial"/>
          <w:sz w:val="20"/>
          <w:szCs w:val="20"/>
        </w:rPr>
        <w:t>lichten Öffnungen (Fenster</w:t>
      </w:r>
      <w:r>
        <w:rPr>
          <w:rFonts w:ascii="Arial" w:hAnsi="Arial" w:cs="Arial"/>
          <w:sz w:val="20"/>
          <w:szCs w:val="20"/>
        </w:rPr>
        <w:t xml:space="preserve">-/Türöffnungen o. ä.) ist eine </w:t>
      </w:r>
      <w:r w:rsidRPr="000B6594">
        <w:rPr>
          <w:rFonts w:ascii="Arial" w:hAnsi="Arial" w:cs="Arial"/>
          <w:sz w:val="20"/>
          <w:szCs w:val="20"/>
        </w:rPr>
        <w:t xml:space="preserve">Hilfskonstruktion/Abrutschsicherung vorzusehen und für den Zeitraum des </w:t>
      </w:r>
      <w:proofErr w:type="spellStart"/>
      <w:r w:rsidRPr="000B6594">
        <w:rPr>
          <w:rFonts w:ascii="Arial" w:hAnsi="Arial" w:cs="Arial"/>
          <w:sz w:val="20"/>
          <w:szCs w:val="20"/>
        </w:rPr>
        <w:t>Abbindevorganges</w:t>
      </w:r>
      <w:proofErr w:type="spellEnd"/>
      <w:r w:rsidRPr="000B6594">
        <w:rPr>
          <w:rFonts w:ascii="Arial" w:hAnsi="Arial" w:cs="Arial"/>
          <w:sz w:val="20"/>
          <w:szCs w:val="20"/>
        </w:rPr>
        <w:t xml:space="preserve"> der Dämmplatten am Untergrund vorzuhalten.</w:t>
      </w:r>
    </w:p>
    <w:p w14:paraId="3F31DCA5" w14:textId="77777777" w:rsidR="00C30A2A" w:rsidRDefault="00C30A2A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EA6DF2" w14:textId="77777777" w:rsidR="00C30A2A" w:rsidRPr="000B6594" w:rsidRDefault="00C30A2A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8CC1C" w14:textId="77777777" w:rsidR="00C30A2A" w:rsidRPr="000B6594" w:rsidRDefault="00C30A2A" w:rsidP="00C30A2A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D0B16EE" w14:textId="6C3BF6EF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7D1088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E10A5F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18578D6B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1D91078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F59BA30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7478284" w14:textId="5D66AEFC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4753D9C1" w14:textId="76D5A3A4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7B96F0EC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9" w:name="_Toc228699332"/>
      <w:r>
        <w:rPr>
          <w:rFonts w:ascii="Arial" w:hAnsi="Arial" w:cs="Arial"/>
          <w:b/>
          <w:bCs/>
          <w:sz w:val="20"/>
          <w:szCs w:val="20"/>
        </w:rPr>
        <w:t xml:space="preserve">Pos. 6.0 </w:t>
      </w:r>
      <w:r w:rsidRPr="000B6594">
        <w:rPr>
          <w:rFonts w:ascii="Arial" w:hAnsi="Arial" w:cs="Arial"/>
          <w:b/>
          <w:bCs/>
          <w:sz w:val="20"/>
          <w:szCs w:val="20"/>
        </w:rPr>
        <w:t>Angrenzende nicht massive Bauteile:</w:t>
      </w:r>
      <w:bookmarkEnd w:id="9"/>
    </w:p>
    <w:p w14:paraId="68A57F40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0F9B49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Elastischen Randdämm-/Entk</w:t>
      </w:r>
      <w:r>
        <w:rPr>
          <w:rFonts w:ascii="Arial" w:hAnsi="Arial" w:cs="Arial"/>
          <w:sz w:val="20"/>
          <w:szCs w:val="20"/>
        </w:rPr>
        <w:t xml:space="preserve">opplungsstreifen aus z. B. Hanf </w:t>
      </w:r>
      <w:r w:rsidRPr="000B6594">
        <w:rPr>
          <w:rFonts w:ascii="Arial" w:hAnsi="Arial" w:cs="Arial"/>
          <w:sz w:val="20"/>
          <w:szCs w:val="20"/>
        </w:rPr>
        <w:t xml:space="preserve">nach Herstellerangaben </w:t>
      </w:r>
      <w:r>
        <w:rPr>
          <w:rFonts w:ascii="Arial" w:hAnsi="Arial" w:cs="Arial"/>
          <w:sz w:val="20"/>
          <w:szCs w:val="20"/>
        </w:rPr>
        <w:t xml:space="preserve">als Bewegungsdämmfuge zwischen </w:t>
      </w:r>
      <w:r w:rsidRPr="000B6594">
        <w:rPr>
          <w:rFonts w:ascii="Arial" w:hAnsi="Arial" w:cs="Arial"/>
          <w:sz w:val="20"/>
          <w:szCs w:val="20"/>
        </w:rPr>
        <w:t>Dämmplatte und angrenze</w:t>
      </w:r>
      <w:r>
        <w:rPr>
          <w:rFonts w:ascii="Arial" w:hAnsi="Arial" w:cs="Arial"/>
          <w:sz w:val="20"/>
          <w:szCs w:val="20"/>
        </w:rPr>
        <w:t xml:space="preserve">nden Bauteilen, z. B. Wand, Decke </w:t>
      </w:r>
      <w:r w:rsidRPr="000B6594">
        <w:rPr>
          <w:rFonts w:ascii="Arial" w:hAnsi="Arial" w:cs="Arial"/>
          <w:sz w:val="20"/>
          <w:szCs w:val="20"/>
        </w:rPr>
        <w:t>oder Boden einbauen. Die Br</w:t>
      </w:r>
      <w:r>
        <w:rPr>
          <w:rFonts w:ascii="Arial" w:hAnsi="Arial" w:cs="Arial"/>
          <w:sz w:val="20"/>
          <w:szCs w:val="20"/>
        </w:rPr>
        <w:t xml:space="preserve">eite des Randdämmstreifens ist </w:t>
      </w:r>
      <w:r w:rsidRPr="000B6594">
        <w:rPr>
          <w:rFonts w:ascii="Arial" w:hAnsi="Arial" w:cs="Arial"/>
          <w:sz w:val="20"/>
          <w:szCs w:val="20"/>
        </w:rPr>
        <w:t>entsprechend der vorgesehe</w:t>
      </w:r>
      <w:r>
        <w:rPr>
          <w:rFonts w:ascii="Arial" w:hAnsi="Arial" w:cs="Arial"/>
          <w:sz w:val="20"/>
          <w:szCs w:val="20"/>
        </w:rPr>
        <w:t>nen Dämmstoffdicke auszuwählen e</w:t>
      </w:r>
      <w:r w:rsidRPr="000B6594">
        <w:rPr>
          <w:rFonts w:ascii="Arial" w:hAnsi="Arial" w:cs="Arial"/>
          <w:sz w:val="20"/>
          <w:szCs w:val="20"/>
        </w:rPr>
        <w:t>inschließlich aller Ma</w:t>
      </w:r>
      <w:r>
        <w:rPr>
          <w:rFonts w:ascii="Arial" w:hAnsi="Arial" w:cs="Arial"/>
          <w:sz w:val="20"/>
          <w:szCs w:val="20"/>
        </w:rPr>
        <w:t xml:space="preserve">terialien bzw. Zulagen für das </w:t>
      </w:r>
      <w:r w:rsidRPr="000B6594">
        <w:rPr>
          <w:rFonts w:ascii="Arial" w:hAnsi="Arial" w:cs="Arial"/>
          <w:sz w:val="20"/>
          <w:szCs w:val="20"/>
        </w:rPr>
        <w:t>dauerelastische Versiegeln getrenn</w:t>
      </w:r>
      <w:r>
        <w:rPr>
          <w:rFonts w:ascii="Arial" w:hAnsi="Arial" w:cs="Arial"/>
          <w:sz w:val="20"/>
          <w:szCs w:val="20"/>
        </w:rPr>
        <w:t xml:space="preserve">ter Wand- und Deckenanschlüsse </w:t>
      </w:r>
      <w:r w:rsidRPr="000B6594">
        <w:rPr>
          <w:rFonts w:ascii="Arial" w:hAnsi="Arial" w:cs="Arial"/>
          <w:sz w:val="20"/>
          <w:szCs w:val="20"/>
        </w:rPr>
        <w:t>für die Dämmplatten-Kons</w:t>
      </w:r>
      <w:r>
        <w:rPr>
          <w:rFonts w:ascii="Arial" w:hAnsi="Arial" w:cs="Arial"/>
          <w:sz w:val="20"/>
          <w:szCs w:val="20"/>
        </w:rPr>
        <w:t xml:space="preserve">truktion an Massivwand/-decke. </w:t>
      </w:r>
      <w:r w:rsidRPr="000B6594">
        <w:rPr>
          <w:rFonts w:ascii="Arial" w:hAnsi="Arial" w:cs="Arial"/>
          <w:sz w:val="20"/>
          <w:szCs w:val="20"/>
        </w:rPr>
        <w:t xml:space="preserve">Es sind </w:t>
      </w:r>
      <w:proofErr w:type="spellStart"/>
      <w:r w:rsidRPr="000B6594">
        <w:rPr>
          <w:rFonts w:ascii="Arial" w:hAnsi="Arial" w:cs="Arial"/>
          <w:sz w:val="20"/>
          <w:szCs w:val="20"/>
        </w:rPr>
        <w:t>elastoplastische</w:t>
      </w:r>
      <w:proofErr w:type="spellEnd"/>
      <w:r w:rsidRPr="000B6594">
        <w:rPr>
          <w:rFonts w:ascii="Arial" w:hAnsi="Arial" w:cs="Arial"/>
          <w:sz w:val="20"/>
          <w:szCs w:val="20"/>
        </w:rPr>
        <w:t xml:space="preserve"> Fugenma</w:t>
      </w:r>
      <w:r>
        <w:rPr>
          <w:rFonts w:ascii="Arial" w:hAnsi="Arial" w:cs="Arial"/>
          <w:sz w:val="20"/>
          <w:szCs w:val="20"/>
        </w:rPr>
        <w:t>terialien einzusetzen, die eine</w:t>
      </w:r>
      <w:r w:rsidRPr="000B6594">
        <w:rPr>
          <w:rFonts w:ascii="Arial" w:hAnsi="Arial" w:cs="Arial"/>
          <w:sz w:val="20"/>
          <w:szCs w:val="20"/>
        </w:rPr>
        <w:t xml:space="preserve"> Dauerbewegungsaufnahme von mindestens 20 % haben müssen. </w:t>
      </w:r>
    </w:p>
    <w:p w14:paraId="61C4FB9C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Die Versiegelung und Untergrundvorbereitung ist gemäß den Richtlinien des Dichtstoffherstellers auszuführen.</w:t>
      </w:r>
    </w:p>
    <w:p w14:paraId="5CF5836F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Die Fuge ist in der Putzebene dauerelastisch zu versiegeln. </w:t>
      </w:r>
    </w:p>
    <w:p w14:paraId="51C02B84" w14:textId="77777777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5239E6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840950" w14:textId="77777777" w:rsidR="00C30A2A" w:rsidRPr="000B6594" w:rsidRDefault="00C30A2A" w:rsidP="00C30A2A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663D51" w14:textId="2E8DF504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FD6DED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F005D9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361D4ADF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CCE1C5D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A22DCF9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68748514" w14:textId="6017D7D2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0DBF8F99" w14:textId="08F4A12D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058524D0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10" w:name="_Toc228699333"/>
      <w:r>
        <w:rPr>
          <w:rFonts w:ascii="Arial" w:hAnsi="Arial" w:cs="Arial"/>
          <w:b/>
          <w:bCs/>
          <w:sz w:val="20"/>
          <w:szCs w:val="20"/>
        </w:rPr>
        <w:t xml:space="preserve">Pos. 7.0 </w:t>
      </w:r>
      <w:r w:rsidRPr="000B6594">
        <w:rPr>
          <w:rFonts w:ascii="Arial" w:hAnsi="Arial" w:cs="Arial"/>
          <w:b/>
          <w:bCs/>
          <w:sz w:val="20"/>
          <w:szCs w:val="20"/>
        </w:rPr>
        <w:t>Dämmung von Laibungen</w:t>
      </w:r>
      <w:bookmarkEnd w:id="10"/>
    </w:p>
    <w:p w14:paraId="5FE1E1A7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9AB64E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Vorhandene Laibungen mit der </w:t>
      </w:r>
      <w:r>
        <w:rPr>
          <w:rFonts w:ascii="Arial" w:hAnsi="Arial" w:cs="Arial"/>
          <w:sz w:val="20"/>
          <w:szCs w:val="20"/>
        </w:rPr>
        <w:t xml:space="preserve">Mineralschaum- Laibungsplatte dämmen. </w:t>
      </w:r>
      <w:r w:rsidRPr="000B6594">
        <w:rPr>
          <w:rFonts w:ascii="Arial" w:hAnsi="Arial" w:cs="Arial"/>
          <w:sz w:val="20"/>
          <w:szCs w:val="20"/>
        </w:rPr>
        <w:t xml:space="preserve">Vollflächig auf dem trag- und klebefähigen </w:t>
      </w:r>
      <w:r>
        <w:rPr>
          <w:rFonts w:ascii="Arial" w:hAnsi="Arial" w:cs="Arial"/>
          <w:sz w:val="20"/>
          <w:szCs w:val="20"/>
        </w:rPr>
        <w:t xml:space="preserve">Untergrund, </w:t>
      </w:r>
      <w:proofErr w:type="spellStart"/>
      <w:r>
        <w:rPr>
          <w:rFonts w:ascii="Arial" w:hAnsi="Arial" w:cs="Arial"/>
          <w:sz w:val="20"/>
          <w:szCs w:val="20"/>
        </w:rPr>
        <w:t>planeben</w:t>
      </w:r>
      <w:proofErr w:type="spellEnd"/>
      <w:r>
        <w:rPr>
          <w:rFonts w:ascii="Arial" w:hAnsi="Arial" w:cs="Arial"/>
          <w:sz w:val="20"/>
          <w:szCs w:val="20"/>
        </w:rPr>
        <w:t xml:space="preserve"> und press </w:t>
      </w:r>
      <w:r w:rsidRPr="000B6594">
        <w:rPr>
          <w:rFonts w:ascii="Arial" w:hAnsi="Arial" w:cs="Arial"/>
          <w:sz w:val="20"/>
          <w:szCs w:val="20"/>
        </w:rPr>
        <w:t>gestoßen im Kammbettverfahren anbri</w:t>
      </w:r>
      <w:r>
        <w:rPr>
          <w:rFonts w:ascii="Arial" w:hAnsi="Arial" w:cs="Arial"/>
          <w:sz w:val="20"/>
          <w:szCs w:val="20"/>
        </w:rPr>
        <w:t xml:space="preserve">ngen. Stoß- und Lagerfugen sind </w:t>
      </w:r>
      <w:r w:rsidRPr="000B6594">
        <w:rPr>
          <w:rFonts w:ascii="Arial" w:hAnsi="Arial" w:cs="Arial"/>
          <w:sz w:val="20"/>
          <w:szCs w:val="20"/>
        </w:rPr>
        <w:t>nicht zu verkleben. Der Kleber wird mit einer Traufel (10er Zahnung) auf die Dämmplattenoberfläche aufgekämmt. Pla</w:t>
      </w:r>
      <w:r>
        <w:rPr>
          <w:rFonts w:ascii="Arial" w:hAnsi="Arial" w:cs="Arial"/>
          <w:sz w:val="20"/>
          <w:szCs w:val="20"/>
        </w:rPr>
        <w:t xml:space="preserve">tten werden mit leichtem Druck </w:t>
      </w:r>
      <w:r w:rsidRPr="000B6594">
        <w:rPr>
          <w:rFonts w:ascii="Arial" w:hAnsi="Arial" w:cs="Arial"/>
          <w:sz w:val="20"/>
          <w:szCs w:val="20"/>
        </w:rPr>
        <w:t>im Laibungsbereich eingeschwommen.</w:t>
      </w:r>
    </w:p>
    <w:p w14:paraId="0550CB18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Verarbeitung der Calc</w:t>
      </w:r>
      <w:r>
        <w:rPr>
          <w:rFonts w:ascii="Arial" w:hAnsi="Arial" w:cs="Arial"/>
          <w:sz w:val="20"/>
          <w:szCs w:val="20"/>
        </w:rPr>
        <w:t>iumsilikat-</w:t>
      </w:r>
      <w:r w:rsidRPr="000B659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aibungsplatten entsprechend den </w:t>
      </w:r>
      <w:r w:rsidRPr="000B6594">
        <w:rPr>
          <w:rFonts w:ascii="Arial" w:hAnsi="Arial" w:cs="Arial"/>
          <w:sz w:val="20"/>
          <w:szCs w:val="20"/>
        </w:rPr>
        <w:t>Herstellervorschriften einschl. aller Mate</w:t>
      </w:r>
      <w:r>
        <w:rPr>
          <w:rFonts w:ascii="Arial" w:hAnsi="Arial" w:cs="Arial"/>
          <w:sz w:val="20"/>
          <w:szCs w:val="20"/>
        </w:rPr>
        <w:t xml:space="preserve">rialien und Befestigungsmittel </w:t>
      </w:r>
      <w:r w:rsidRPr="000B6594">
        <w:rPr>
          <w:rFonts w:ascii="Arial" w:hAnsi="Arial" w:cs="Arial"/>
          <w:sz w:val="20"/>
          <w:szCs w:val="20"/>
        </w:rPr>
        <w:t xml:space="preserve">liefern und montieren. </w:t>
      </w:r>
    </w:p>
    <w:p w14:paraId="078C1BD5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147221" w14:textId="77777777" w:rsidR="00C30A2A" w:rsidRPr="008172B7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8172B7">
        <w:rPr>
          <w:rFonts w:ascii="Arial" w:hAnsi="Arial" w:cs="Arial"/>
          <w:b/>
          <w:sz w:val="20"/>
          <w:szCs w:val="20"/>
        </w:rPr>
        <w:t>Produkt:</w:t>
      </w:r>
      <w:r w:rsidRPr="008172B7">
        <w:rPr>
          <w:rFonts w:ascii="Arial" w:hAnsi="Arial" w:cs="Arial"/>
          <w:b/>
          <w:sz w:val="20"/>
          <w:szCs w:val="20"/>
        </w:rPr>
        <w:tab/>
      </w:r>
      <w:r w:rsidRPr="008172B7">
        <w:rPr>
          <w:rFonts w:ascii="Arial" w:eastAsia="MS Mincho" w:hAnsi="Arial" w:cs="Arial"/>
          <w:b/>
          <w:sz w:val="20"/>
          <w:szCs w:val="20"/>
        </w:rPr>
        <w:t>SAKRET</w:t>
      </w:r>
      <w:r w:rsidRPr="008172B7">
        <w:rPr>
          <w:rFonts w:ascii="Arial" w:hAnsi="Arial" w:cs="Arial"/>
          <w:b/>
          <w:sz w:val="20"/>
          <w:szCs w:val="20"/>
        </w:rPr>
        <w:t xml:space="preserve"> Leichtspachtel</w:t>
      </w:r>
      <w:r w:rsidRPr="008172B7">
        <w:rPr>
          <w:rFonts w:ascii="Arial" w:hAnsi="Arial" w:cs="Arial"/>
          <w:b/>
          <w:sz w:val="20"/>
          <w:szCs w:val="20"/>
        </w:rPr>
        <w:br/>
        <w:t xml:space="preserve">RYGOL </w:t>
      </w:r>
      <w:r>
        <w:rPr>
          <w:rFonts w:ascii="Arial" w:hAnsi="Arial" w:cs="Arial"/>
          <w:b/>
          <w:sz w:val="20"/>
          <w:szCs w:val="20"/>
        </w:rPr>
        <w:t>Mineralschaum</w:t>
      </w:r>
      <w:r w:rsidRPr="008172B7">
        <w:rPr>
          <w:rFonts w:ascii="Arial" w:hAnsi="Arial" w:cs="Arial"/>
          <w:b/>
          <w:sz w:val="20"/>
          <w:szCs w:val="20"/>
        </w:rPr>
        <w:t>-Laibungsplatte d = __________</w:t>
      </w:r>
    </w:p>
    <w:p w14:paraId="1C6B14DD" w14:textId="2FE97218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CAE2C7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6EDDEA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1F44120E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17577D5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282EA90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2BD7DE7E" w14:textId="137F4285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0576A115" w14:textId="77777777" w:rsidR="00D76E26" w:rsidRDefault="00D76E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1" w:name="_Toc228699334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53966C4" w14:textId="77777777" w:rsidR="00DF31A1" w:rsidRDefault="00DF31A1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4DD0F2B" w14:textId="1D19E380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Pos. 8.0 </w:t>
      </w:r>
      <w:proofErr w:type="spellStart"/>
      <w:r w:rsidRPr="000B6594">
        <w:rPr>
          <w:rFonts w:ascii="Arial" w:hAnsi="Arial" w:cs="Arial"/>
          <w:b/>
          <w:bCs/>
          <w:sz w:val="20"/>
          <w:szCs w:val="20"/>
        </w:rPr>
        <w:t>Dämmkeil</w:t>
      </w:r>
      <w:bookmarkEnd w:id="11"/>
      <w:proofErr w:type="spellEnd"/>
      <w:r w:rsidRPr="000B6594">
        <w:rPr>
          <w:rFonts w:ascii="Arial" w:hAnsi="Arial" w:cs="Arial"/>
          <w:b/>
          <w:bCs/>
          <w:sz w:val="20"/>
          <w:szCs w:val="20"/>
        </w:rPr>
        <w:t xml:space="preserve"> für einbindende Wand- und Deckenflächen</w:t>
      </w:r>
    </w:p>
    <w:p w14:paraId="1F9BAD61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572407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Bauliche oder geometrische W</w:t>
      </w:r>
      <w:r>
        <w:rPr>
          <w:rFonts w:ascii="Arial" w:hAnsi="Arial" w:cs="Arial"/>
          <w:sz w:val="20"/>
          <w:szCs w:val="20"/>
        </w:rPr>
        <w:t>ärmebrücken mit Mineralschaum-</w:t>
      </w:r>
      <w:r w:rsidRPr="000B6594">
        <w:rPr>
          <w:rFonts w:ascii="Arial" w:hAnsi="Arial" w:cs="Arial"/>
          <w:sz w:val="20"/>
          <w:szCs w:val="20"/>
        </w:rPr>
        <w:t xml:space="preserve">Dämmkeilen dämmen. Vollflächig </w:t>
      </w:r>
      <w:r>
        <w:rPr>
          <w:rFonts w:ascii="Arial" w:hAnsi="Arial" w:cs="Arial"/>
          <w:sz w:val="20"/>
          <w:szCs w:val="20"/>
        </w:rPr>
        <w:t xml:space="preserve">auf dem trag- und klebefähigen Untergrund, </w:t>
      </w:r>
      <w:proofErr w:type="spellStart"/>
      <w:r>
        <w:rPr>
          <w:rFonts w:ascii="Arial" w:hAnsi="Arial" w:cs="Arial"/>
          <w:sz w:val="20"/>
          <w:szCs w:val="20"/>
        </w:rPr>
        <w:t>plan</w:t>
      </w:r>
      <w:r w:rsidRPr="000B6594">
        <w:rPr>
          <w:rFonts w:ascii="Arial" w:hAnsi="Arial" w:cs="Arial"/>
          <w:sz w:val="20"/>
          <w:szCs w:val="20"/>
        </w:rPr>
        <w:t>eben</w:t>
      </w:r>
      <w:proofErr w:type="spellEnd"/>
      <w:r w:rsidRPr="000B6594">
        <w:rPr>
          <w:rFonts w:ascii="Arial" w:hAnsi="Arial" w:cs="Arial"/>
          <w:sz w:val="20"/>
          <w:szCs w:val="20"/>
        </w:rPr>
        <w:t xml:space="preserve"> und pres</w:t>
      </w:r>
      <w:r>
        <w:rPr>
          <w:rFonts w:ascii="Arial" w:hAnsi="Arial" w:cs="Arial"/>
          <w:sz w:val="20"/>
          <w:szCs w:val="20"/>
        </w:rPr>
        <w:t xml:space="preserve">s gestoßen im Kammbettverfahren </w:t>
      </w:r>
      <w:r w:rsidRPr="000B6594">
        <w:rPr>
          <w:rFonts w:ascii="Arial" w:hAnsi="Arial" w:cs="Arial"/>
          <w:sz w:val="20"/>
          <w:szCs w:val="20"/>
        </w:rPr>
        <w:t>anbringen. Fugen sind nicht zu verkle</w:t>
      </w:r>
      <w:r>
        <w:rPr>
          <w:rFonts w:ascii="Arial" w:hAnsi="Arial" w:cs="Arial"/>
          <w:sz w:val="20"/>
          <w:szCs w:val="20"/>
        </w:rPr>
        <w:t xml:space="preserve">ben. Der Kleber wird mit einer </w:t>
      </w:r>
      <w:r w:rsidRPr="000B6594">
        <w:rPr>
          <w:rFonts w:ascii="Arial" w:hAnsi="Arial" w:cs="Arial"/>
          <w:sz w:val="20"/>
          <w:szCs w:val="20"/>
        </w:rPr>
        <w:t>Traufel (10er Zahnung) auf die Dä</w:t>
      </w:r>
      <w:r>
        <w:rPr>
          <w:rFonts w:ascii="Arial" w:hAnsi="Arial" w:cs="Arial"/>
          <w:sz w:val="20"/>
          <w:szCs w:val="20"/>
        </w:rPr>
        <w:t xml:space="preserve">mmkeiloberfläche aufgekämmt und </w:t>
      </w:r>
      <w:r w:rsidRPr="000B6594">
        <w:rPr>
          <w:rFonts w:ascii="Arial" w:hAnsi="Arial" w:cs="Arial"/>
          <w:sz w:val="20"/>
          <w:szCs w:val="20"/>
        </w:rPr>
        <w:t>mit leichtem Druck im Wand/Deckenbereich eingeschwommen.</w:t>
      </w:r>
    </w:p>
    <w:p w14:paraId="540DE673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Verarbeitung </w:t>
      </w:r>
      <w:r>
        <w:rPr>
          <w:rFonts w:ascii="Arial" w:hAnsi="Arial" w:cs="Arial"/>
          <w:sz w:val="20"/>
          <w:szCs w:val="20"/>
        </w:rPr>
        <w:t xml:space="preserve">der Dämmkeile entsprechend den </w:t>
      </w:r>
      <w:r w:rsidRPr="000B6594">
        <w:rPr>
          <w:rFonts w:ascii="Arial" w:hAnsi="Arial" w:cs="Arial"/>
          <w:sz w:val="20"/>
          <w:szCs w:val="20"/>
        </w:rPr>
        <w:t>Herstellervorschriften einschl. aller Mat</w:t>
      </w:r>
      <w:r>
        <w:rPr>
          <w:rFonts w:ascii="Arial" w:hAnsi="Arial" w:cs="Arial"/>
          <w:sz w:val="20"/>
          <w:szCs w:val="20"/>
        </w:rPr>
        <w:t>erialien und Befestigungsmittel</w:t>
      </w:r>
      <w:r w:rsidRPr="000B6594">
        <w:rPr>
          <w:rFonts w:ascii="Arial" w:hAnsi="Arial" w:cs="Arial"/>
          <w:sz w:val="20"/>
          <w:szCs w:val="20"/>
        </w:rPr>
        <w:t xml:space="preserve"> liefern und montieren.</w:t>
      </w:r>
    </w:p>
    <w:p w14:paraId="344EB5AD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9C76E7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Maße der Dämmkeile: (l x b x d): 390 x 500 x 60/20 mm</w:t>
      </w:r>
    </w:p>
    <w:p w14:paraId="6F8A5993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Rechenwert der Wärmeleitfähigkeit: λ =0,042 [W/(m*K)]</w:t>
      </w:r>
    </w:p>
    <w:p w14:paraId="299B5E8E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8734B1" w14:textId="77777777" w:rsidR="00C30A2A" w:rsidRPr="008172B7" w:rsidRDefault="00C30A2A" w:rsidP="00C30A2A">
      <w:pPr>
        <w:widowControl w:val="0"/>
        <w:tabs>
          <w:tab w:val="left" w:pos="1134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Produkt: </w:t>
      </w:r>
      <w:r>
        <w:rPr>
          <w:rFonts w:ascii="Arial" w:hAnsi="Arial" w:cs="Arial"/>
          <w:b/>
          <w:sz w:val="20"/>
          <w:szCs w:val="20"/>
        </w:rPr>
        <w:tab/>
        <w:t xml:space="preserve">RYGOL Mineralschaum - </w:t>
      </w:r>
      <w:proofErr w:type="spellStart"/>
      <w:r>
        <w:rPr>
          <w:rFonts w:ascii="Arial" w:hAnsi="Arial" w:cs="Arial"/>
          <w:b/>
          <w:sz w:val="20"/>
          <w:szCs w:val="20"/>
        </w:rPr>
        <w:t>Dämmkeil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  <w:r w:rsidRPr="008172B7">
        <w:rPr>
          <w:rFonts w:ascii="Arial" w:hAnsi="Arial" w:cs="Arial"/>
          <w:b/>
          <w:bCs/>
          <w:sz w:val="20"/>
          <w:szCs w:val="20"/>
        </w:rPr>
        <w:t>SAKRET Leichtspachtel weiß</w:t>
      </w:r>
    </w:p>
    <w:p w14:paraId="05FD529B" w14:textId="330E4339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35BC12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7CDAA0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05DC0F09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63976C0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58DA394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62797B6F" w14:textId="698145FC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F66CDA2" w14:textId="45EB87B5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1D8C4B8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12" w:name="_Toc228699335"/>
      <w:r>
        <w:rPr>
          <w:rFonts w:ascii="Arial" w:hAnsi="Arial" w:cs="Arial"/>
          <w:b/>
          <w:bCs/>
          <w:sz w:val="20"/>
          <w:szCs w:val="20"/>
        </w:rPr>
        <w:t xml:space="preserve">Pos. 9.0 </w:t>
      </w:r>
      <w:r w:rsidRPr="000B6594">
        <w:rPr>
          <w:rFonts w:ascii="Arial" w:hAnsi="Arial" w:cs="Arial"/>
          <w:b/>
          <w:bCs/>
          <w:sz w:val="20"/>
          <w:szCs w:val="20"/>
        </w:rPr>
        <w:t>Anschl</w:t>
      </w:r>
      <w:r>
        <w:rPr>
          <w:rFonts w:ascii="Arial" w:hAnsi="Arial" w:cs="Arial"/>
          <w:b/>
          <w:bCs/>
          <w:sz w:val="20"/>
          <w:szCs w:val="20"/>
        </w:rPr>
        <w:t>üsse an Fensterrahmen/</w:t>
      </w:r>
      <w:r w:rsidRPr="000B6594">
        <w:rPr>
          <w:rFonts w:ascii="Arial" w:hAnsi="Arial" w:cs="Arial"/>
          <w:b/>
          <w:bCs/>
          <w:sz w:val="20"/>
          <w:szCs w:val="20"/>
        </w:rPr>
        <w:t>Türen</w:t>
      </w:r>
      <w:bookmarkEnd w:id="12"/>
    </w:p>
    <w:p w14:paraId="43FF8808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1275CB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Elastische Entkopplung und </w:t>
      </w:r>
      <w:r>
        <w:rPr>
          <w:rFonts w:ascii="Arial" w:hAnsi="Arial" w:cs="Arial"/>
          <w:sz w:val="20"/>
          <w:szCs w:val="20"/>
        </w:rPr>
        <w:t xml:space="preserve">zugleich luftdichter Abschluss </w:t>
      </w:r>
      <w:r w:rsidRPr="000B6594">
        <w:rPr>
          <w:rFonts w:ascii="Arial" w:hAnsi="Arial" w:cs="Arial"/>
          <w:sz w:val="20"/>
          <w:szCs w:val="20"/>
        </w:rPr>
        <w:t>zwischen der Dämmung</w:t>
      </w:r>
      <w:r>
        <w:rPr>
          <w:rFonts w:ascii="Arial" w:hAnsi="Arial" w:cs="Arial"/>
          <w:sz w:val="20"/>
          <w:szCs w:val="20"/>
        </w:rPr>
        <w:t xml:space="preserve"> und Fensterrahmen/Türen und </w:t>
      </w:r>
      <w:r w:rsidRPr="000B6594">
        <w:rPr>
          <w:rFonts w:ascii="Arial" w:hAnsi="Arial" w:cs="Arial"/>
          <w:sz w:val="20"/>
          <w:szCs w:val="20"/>
        </w:rPr>
        <w:t>Durchdringungen mittels geeigneter Putzleistenprofile (z. B. APU IDEAL)</w:t>
      </w:r>
    </w:p>
    <w:p w14:paraId="083DD340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DE044F" w14:textId="77777777" w:rsidR="00C30A2A" w:rsidRPr="005C58E3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5C58E3">
        <w:rPr>
          <w:rFonts w:ascii="Arial" w:hAnsi="Arial" w:cs="Arial"/>
          <w:b/>
          <w:sz w:val="20"/>
          <w:szCs w:val="20"/>
        </w:rPr>
        <w:t>Produkt:</w:t>
      </w:r>
      <w:r w:rsidRPr="005C58E3">
        <w:rPr>
          <w:rFonts w:ascii="Arial" w:hAnsi="Arial" w:cs="Arial"/>
          <w:b/>
          <w:bCs/>
          <w:sz w:val="20"/>
          <w:szCs w:val="20"/>
        </w:rPr>
        <w:tab/>
        <w:t xml:space="preserve">SAKRET APU </w:t>
      </w:r>
      <w:r w:rsidRPr="005C58E3">
        <w:rPr>
          <w:rFonts w:ascii="Arial" w:hAnsi="Arial" w:cs="Arial"/>
          <w:b/>
          <w:sz w:val="20"/>
          <w:szCs w:val="20"/>
        </w:rPr>
        <w:t>IDEAL</w:t>
      </w:r>
    </w:p>
    <w:p w14:paraId="4E581E2B" w14:textId="7317BA78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598D1E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A67E5A" w14:textId="5718F264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1D4A2022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FBF7F3C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080F431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39DC785" w14:textId="77777777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1879F06" w14:textId="1FD62700" w:rsidR="00B90EFE" w:rsidRDefault="00B90EFE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2A70F0AF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13" w:name="_Toc228699336"/>
      <w:r>
        <w:rPr>
          <w:rFonts w:ascii="Arial" w:hAnsi="Arial" w:cs="Arial"/>
          <w:b/>
          <w:bCs/>
          <w:sz w:val="20"/>
          <w:szCs w:val="20"/>
        </w:rPr>
        <w:t xml:space="preserve">Pos. 10.0 </w:t>
      </w:r>
      <w:r w:rsidRPr="000B6594">
        <w:rPr>
          <w:rFonts w:ascii="Arial" w:hAnsi="Arial" w:cs="Arial"/>
          <w:b/>
          <w:bCs/>
          <w:sz w:val="20"/>
          <w:szCs w:val="20"/>
        </w:rPr>
        <w:t>Konstruktive Anschlüsse</w:t>
      </w:r>
      <w:bookmarkEnd w:id="13"/>
    </w:p>
    <w:p w14:paraId="49CE2405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48A15F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Anschlüsse von </w:t>
      </w:r>
      <w:r>
        <w:rPr>
          <w:rFonts w:ascii="Arial" w:hAnsi="Arial" w:cs="Arial"/>
          <w:bCs/>
          <w:sz w:val="20"/>
          <w:szCs w:val="20"/>
        </w:rPr>
        <w:t>Mineralschaum</w:t>
      </w:r>
      <w:r w:rsidRPr="000B6594">
        <w:rPr>
          <w:rFonts w:ascii="Arial" w:hAnsi="Arial" w:cs="Arial"/>
          <w:bCs/>
          <w:sz w:val="20"/>
          <w:szCs w:val="20"/>
        </w:rPr>
        <w:t>-Dämmplatten</w:t>
      </w:r>
      <w:r w:rsidRPr="000B6594">
        <w:rPr>
          <w:rFonts w:ascii="Arial" w:hAnsi="Arial" w:cs="Arial"/>
          <w:sz w:val="20"/>
          <w:szCs w:val="20"/>
        </w:rPr>
        <w:t xml:space="preserve"> an</w:t>
      </w:r>
    </w:p>
    <w:p w14:paraId="71636CE9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5617B7" w14:textId="77777777" w:rsidR="00C30A2A" w:rsidRPr="000B6594" w:rsidRDefault="00C30A2A" w:rsidP="00C30A2A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Stahlkonstruktionen</w:t>
      </w:r>
    </w:p>
    <w:p w14:paraId="17D87EB5" w14:textId="77777777" w:rsidR="00C30A2A" w:rsidRPr="000B6594" w:rsidRDefault="00C30A2A" w:rsidP="00C30A2A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Stahlbeton</w:t>
      </w:r>
    </w:p>
    <w:p w14:paraId="67819435" w14:textId="77777777" w:rsidR="00C30A2A" w:rsidRPr="000B6594" w:rsidRDefault="00C30A2A" w:rsidP="00C30A2A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Holzbalken</w:t>
      </w:r>
    </w:p>
    <w:p w14:paraId="711FA6C5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4DB486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Elastische Entkoppelung der Dämmstoffebene mittels Fugendichtba</w:t>
      </w:r>
      <w:r>
        <w:rPr>
          <w:rFonts w:ascii="Arial" w:hAnsi="Arial" w:cs="Arial"/>
          <w:sz w:val="20"/>
          <w:szCs w:val="20"/>
        </w:rPr>
        <w:t xml:space="preserve">nd. </w:t>
      </w:r>
      <w:r w:rsidRPr="000B6594">
        <w:rPr>
          <w:rFonts w:ascii="Arial" w:hAnsi="Arial" w:cs="Arial"/>
          <w:sz w:val="20"/>
          <w:szCs w:val="20"/>
        </w:rPr>
        <w:t>Die Armierungsschicht ist oberflächenbün</w:t>
      </w:r>
      <w:r>
        <w:rPr>
          <w:rFonts w:ascii="Arial" w:hAnsi="Arial" w:cs="Arial"/>
          <w:sz w:val="20"/>
          <w:szCs w:val="20"/>
        </w:rPr>
        <w:t xml:space="preserve">dig dauerelastisch anzudichten. </w:t>
      </w:r>
      <w:r w:rsidRPr="000B6594">
        <w:rPr>
          <w:rFonts w:ascii="Arial" w:hAnsi="Arial" w:cs="Arial"/>
          <w:sz w:val="20"/>
          <w:szCs w:val="20"/>
        </w:rPr>
        <w:t xml:space="preserve">Die Entkopplung zu Holzbalken erfolgt mittels </w:t>
      </w:r>
      <w:proofErr w:type="spellStart"/>
      <w:r w:rsidRPr="000B6594">
        <w:rPr>
          <w:rFonts w:ascii="Arial" w:hAnsi="Arial" w:cs="Arial"/>
          <w:sz w:val="20"/>
          <w:szCs w:val="20"/>
        </w:rPr>
        <w:t>Hanfband</w:t>
      </w:r>
      <w:proofErr w:type="spellEnd"/>
      <w:r w:rsidRPr="000B6594">
        <w:rPr>
          <w:rFonts w:ascii="Arial" w:hAnsi="Arial" w:cs="Arial"/>
          <w:sz w:val="20"/>
          <w:szCs w:val="20"/>
        </w:rPr>
        <w:t xml:space="preserve"> oder gleichwertigem Material.</w:t>
      </w:r>
    </w:p>
    <w:p w14:paraId="4E135451" w14:textId="4A907025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2B2877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9686E2" w14:textId="77777777" w:rsidR="00C30A2A" w:rsidRPr="000B6594" w:rsidRDefault="00C30A2A" w:rsidP="00C30A2A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7C175AC" w14:textId="02C57FA6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BEC4CA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87BE19" w14:textId="576618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109484D9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CB9426A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A359E38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6D3D5843" w14:textId="7AD54BE3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04D37CD" w14:textId="7D6277A7" w:rsidR="00C30A2A" w:rsidRDefault="00C30A2A" w:rsidP="000B6594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08EAE4D1" w14:textId="77777777" w:rsidR="00D76E26" w:rsidRDefault="00D76E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7" w:name="_Toc228699337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B79074C" w14:textId="77777777" w:rsidR="00DF31A1" w:rsidRDefault="00DF31A1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FA9EC56" w14:textId="4C9AD8B9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Pos. 11.0 </w:t>
      </w:r>
      <w:r w:rsidRPr="000B6594">
        <w:rPr>
          <w:rFonts w:ascii="Arial" w:hAnsi="Arial" w:cs="Arial"/>
          <w:b/>
          <w:bCs/>
          <w:sz w:val="20"/>
          <w:szCs w:val="20"/>
        </w:rPr>
        <w:t>Ausbildung von Dehn- und Trennfugen</w:t>
      </w:r>
      <w:bookmarkEnd w:id="17"/>
    </w:p>
    <w:p w14:paraId="44DC7842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FE4DB9" w14:textId="77777777" w:rsidR="00C30A2A" w:rsidRPr="00312AA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Bauliche und konstr</w:t>
      </w:r>
      <w:r>
        <w:rPr>
          <w:rFonts w:ascii="Arial" w:hAnsi="Arial" w:cs="Arial"/>
          <w:sz w:val="20"/>
          <w:szCs w:val="20"/>
        </w:rPr>
        <w:t xml:space="preserve">uktive Dehn- und Trennfugen im </w:t>
      </w:r>
      <w:r w:rsidRPr="000B6594">
        <w:rPr>
          <w:rFonts w:ascii="Arial" w:hAnsi="Arial" w:cs="Arial"/>
          <w:sz w:val="20"/>
          <w:szCs w:val="20"/>
        </w:rPr>
        <w:t xml:space="preserve">Untergrund sind in </w:t>
      </w:r>
      <w:r>
        <w:rPr>
          <w:rFonts w:ascii="Arial" w:hAnsi="Arial" w:cs="Arial"/>
          <w:sz w:val="20"/>
          <w:szCs w:val="20"/>
        </w:rPr>
        <w:t xml:space="preserve">die Dämmebene mit zu übernehmen </w:t>
      </w:r>
      <w:r w:rsidRPr="000B6594">
        <w:rPr>
          <w:rFonts w:ascii="Arial" w:hAnsi="Arial" w:cs="Arial"/>
          <w:sz w:val="20"/>
          <w:szCs w:val="20"/>
        </w:rPr>
        <w:t>und bis an die Oberfläche fachgerecht mittels Deh</w:t>
      </w:r>
      <w:r>
        <w:rPr>
          <w:rFonts w:ascii="Arial" w:hAnsi="Arial" w:cs="Arial"/>
          <w:sz w:val="20"/>
          <w:szCs w:val="20"/>
        </w:rPr>
        <w:t xml:space="preserve">n- bzw. </w:t>
      </w:r>
      <w:r w:rsidRPr="000B6594">
        <w:rPr>
          <w:rFonts w:ascii="Arial" w:hAnsi="Arial" w:cs="Arial"/>
          <w:sz w:val="20"/>
          <w:szCs w:val="20"/>
        </w:rPr>
        <w:t>Trennfugenprofil (z.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B. APU oder Protektor) auszuführen.</w:t>
      </w:r>
    </w:p>
    <w:p w14:paraId="2EF89291" w14:textId="77777777" w:rsidR="00C30A2A" w:rsidRPr="000B6594" w:rsidRDefault="00C30A2A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B8EC8" w14:textId="77777777" w:rsidR="00C30A2A" w:rsidRPr="008172B7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8172B7">
        <w:rPr>
          <w:rFonts w:ascii="Arial" w:hAnsi="Arial" w:cs="Arial"/>
          <w:b/>
          <w:sz w:val="20"/>
          <w:szCs w:val="20"/>
        </w:rPr>
        <w:t>Produkt:</w:t>
      </w:r>
      <w:r w:rsidRPr="008172B7">
        <w:rPr>
          <w:rFonts w:ascii="Arial" w:hAnsi="Arial" w:cs="Arial"/>
          <w:b/>
          <w:sz w:val="20"/>
          <w:szCs w:val="20"/>
        </w:rPr>
        <w:tab/>
        <w:t xml:space="preserve">APU DUO-TEX W50 </w:t>
      </w:r>
    </w:p>
    <w:p w14:paraId="69415AC8" w14:textId="3658DA9A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C71406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57E7FF" w14:textId="7A81A796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086BF5DC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0C3B2B1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EAB0BDD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5BDF22B3" w14:textId="1A431063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9D853E6" w14:textId="1B175F4C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06A2CFB5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18" w:name="_Toc228699331"/>
      <w:r>
        <w:rPr>
          <w:rFonts w:ascii="Arial" w:hAnsi="Arial" w:cs="Arial"/>
          <w:b/>
          <w:bCs/>
          <w:sz w:val="20"/>
          <w:szCs w:val="20"/>
        </w:rPr>
        <w:t xml:space="preserve">Pos. 12.0 </w:t>
      </w:r>
      <w:r w:rsidRPr="000B6594">
        <w:rPr>
          <w:rFonts w:ascii="Arial" w:hAnsi="Arial" w:cs="Arial"/>
          <w:b/>
          <w:bCs/>
          <w:sz w:val="20"/>
          <w:szCs w:val="20"/>
        </w:rPr>
        <w:t>Kantenschutz</w:t>
      </w:r>
      <w:bookmarkEnd w:id="18"/>
    </w:p>
    <w:p w14:paraId="2F06FA2B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B80BED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Kantenschutz an Außenec</w:t>
      </w:r>
      <w:r>
        <w:rPr>
          <w:rFonts w:ascii="Arial" w:hAnsi="Arial" w:cs="Arial"/>
          <w:sz w:val="20"/>
          <w:szCs w:val="20"/>
        </w:rPr>
        <w:t xml:space="preserve">ke aus geeignetem Gewebewinkel </w:t>
      </w:r>
      <w:r w:rsidRPr="000B6594">
        <w:rPr>
          <w:rFonts w:ascii="Arial" w:hAnsi="Arial" w:cs="Arial"/>
          <w:sz w:val="20"/>
          <w:szCs w:val="20"/>
        </w:rPr>
        <w:t xml:space="preserve">(für z. B. Wärmedämm-Verbundsystem) fachgerecht einbauen. Gewebewinkel mit SAKRET Leichtmörtel auf die </w:t>
      </w:r>
      <w:r>
        <w:rPr>
          <w:rFonts w:ascii="Arial" w:hAnsi="Arial" w:cs="Arial"/>
          <w:sz w:val="20"/>
          <w:szCs w:val="20"/>
        </w:rPr>
        <w:t>Mineralschaum</w:t>
      </w:r>
      <w:r w:rsidRPr="000B6594">
        <w:rPr>
          <w:rFonts w:ascii="Arial" w:hAnsi="Arial" w:cs="Arial"/>
          <w:sz w:val="20"/>
          <w:szCs w:val="20"/>
        </w:rPr>
        <w:t>-Dämmplatten aufsetzen. Armierun</w:t>
      </w:r>
      <w:r>
        <w:rPr>
          <w:rFonts w:ascii="Arial" w:hAnsi="Arial" w:cs="Arial"/>
          <w:sz w:val="20"/>
          <w:szCs w:val="20"/>
        </w:rPr>
        <w:t xml:space="preserve">gsgewebe über den Gewebewinkel </w:t>
      </w:r>
      <w:r w:rsidRPr="000B6594">
        <w:rPr>
          <w:rFonts w:ascii="Arial" w:hAnsi="Arial" w:cs="Arial"/>
          <w:sz w:val="20"/>
          <w:szCs w:val="20"/>
        </w:rPr>
        <w:t>legen und einbetten.</w:t>
      </w:r>
    </w:p>
    <w:p w14:paraId="64AE67CD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D1021C" w14:textId="77777777" w:rsidR="00C30A2A" w:rsidRPr="008172B7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8172B7">
        <w:rPr>
          <w:rFonts w:ascii="Arial" w:hAnsi="Arial" w:cs="Arial"/>
          <w:b/>
          <w:sz w:val="20"/>
          <w:szCs w:val="20"/>
        </w:rPr>
        <w:t>Produkt:</w:t>
      </w:r>
      <w:r w:rsidRPr="008172B7">
        <w:rPr>
          <w:rFonts w:ascii="Arial" w:hAnsi="Arial" w:cs="Arial"/>
          <w:b/>
          <w:sz w:val="20"/>
          <w:szCs w:val="20"/>
        </w:rPr>
        <w:tab/>
        <w:t>SAKRET Gewebeeckschutzwinkel GEV</w:t>
      </w:r>
    </w:p>
    <w:p w14:paraId="1A4AAF76" w14:textId="5B072A6A" w:rsidR="00C30A2A" w:rsidRDefault="00C30A2A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F30757" w14:textId="77777777" w:rsidR="00D76E26" w:rsidRPr="000B6594" w:rsidRDefault="00D76E26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D5E7C" w14:textId="6D99292D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48CE98A2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8C253AC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210B8A4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5A1389A5" w14:textId="3A94679E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6A57E8B8" w14:textId="4987D042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2664604E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19" w:name="_Toc228699338"/>
      <w:r>
        <w:rPr>
          <w:rFonts w:ascii="Arial" w:hAnsi="Arial" w:cs="Arial"/>
          <w:b/>
          <w:bCs/>
          <w:sz w:val="20"/>
          <w:szCs w:val="20"/>
        </w:rPr>
        <w:t xml:space="preserve">Pos. 13.0 </w:t>
      </w:r>
      <w:r w:rsidRPr="000B6594">
        <w:rPr>
          <w:rFonts w:ascii="Arial" w:hAnsi="Arial" w:cs="Arial"/>
          <w:b/>
          <w:bCs/>
          <w:sz w:val="20"/>
          <w:szCs w:val="20"/>
        </w:rPr>
        <w:t>Stoßbelastete Innenwandbereiche</w:t>
      </w:r>
      <w:bookmarkEnd w:id="19"/>
    </w:p>
    <w:p w14:paraId="73CF62D4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0F5EB1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Einbau eines alkalibestä</w:t>
      </w:r>
      <w:r>
        <w:rPr>
          <w:rFonts w:ascii="Arial" w:hAnsi="Arial" w:cs="Arial"/>
          <w:sz w:val="20"/>
          <w:szCs w:val="20"/>
        </w:rPr>
        <w:t xml:space="preserve">ndigen Panzerarmierungsgewebes </w:t>
      </w:r>
      <w:r w:rsidRPr="000B6594">
        <w:rPr>
          <w:rFonts w:ascii="Arial" w:hAnsi="Arial" w:cs="Arial"/>
          <w:sz w:val="20"/>
          <w:szCs w:val="20"/>
        </w:rPr>
        <w:t>als Zusatzarmierung, S</w:t>
      </w:r>
      <w:r>
        <w:rPr>
          <w:rFonts w:ascii="Arial" w:hAnsi="Arial" w:cs="Arial"/>
          <w:sz w:val="20"/>
          <w:szCs w:val="20"/>
        </w:rPr>
        <w:t xml:space="preserve">toß an Stoß (nicht überlappen!) </w:t>
      </w:r>
      <w:r w:rsidRPr="000B6594">
        <w:rPr>
          <w:rFonts w:ascii="Arial" w:hAnsi="Arial" w:cs="Arial"/>
          <w:sz w:val="20"/>
          <w:szCs w:val="20"/>
        </w:rPr>
        <w:t>Die Panzerarmierung wird als</w:t>
      </w:r>
      <w:r>
        <w:rPr>
          <w:rFonts w:ascii="Arial" w:hAnsi="Arial" w:cs="Arial"/>
          <w:sz w:val="20"/>
          <w:szCs w:val="20"/>
        </w:rPr>
        <w:t xml:space="preserve"> zusätzliche Gewebespachtelung </w:t>
      </w:r>
      <w:r w:rsidRPr="000B6594">
        <w:rPr>
          <w:rFonts w:ascii="Arial" w:hAnsi="Arial" w:cs="Arial"/>
          <w:sz w:val="20"/>
          <w:szCs w:val="20"/>
        </w:rPr>
        <w:t>unterhalb der normalen Armierungsschicht in SAKRE</w:t>
      </w:r>
      <w:r>
        <w:rPr>
          <w:rFonts w:ascii="Arial" w:hAnsi="Arial" w:cs="Arial"/>
          <w:sz w:val="20"/>
          <w:szCs w:val="20"/>
        </w:rPr>
        <w:t>T</w:t>
      </w:r>
      <w:r w:rsidRPr="006D7D96">
        <w:rPr>
          <w:rFonts w:ascii="Arial" w:hAnsi="Arial" w:cs="Arial"/>
          <w:sz w:val="20"/>
          <w:szCs w:val="20"/>
        </w:rPr>
        <w:t xml:space="preserve"> Leichtmörtel </w:t>
      </w:r>
      <w:r w:rsidRPr="000B6594">
        <w:rPr>
          <w:rFonts w:ascii="Arial" w:hAnsi="Arial" w:cs="Arial"/>
          <w:sz w:val="20"/>
          <w:szCs w:val="20"/>
        </w:rPr>
        <w:t xml:space="preserve">eingebettet. Der </w:t>
      </w:r>
      <w:r>
        <w:rPr>
          <w:rFonts w:ascii="Arial" w:hAnsi="Arial" w:cs="Arial"/>
          <w:sz w:val="20"/>
          <w:szCs w:val="20"/>
        </w:rPr>
        <w:t xml:space="preserve">Armierungsmörtel ist anzurauen. </w:t>
      </w:r>
      <w:r w:rsidRPr="000B6594">
        <w:rPr>
          <w:rFonts w:ascii="Arial" w:hAnsi="Arial" w:cs="Arial"/>
          <w:sz w:val="20"/>
          <w:szCs w:val="20"/>
        </w:rPr>
        <w:t>Vor dem Auftragen der vollfläc</w:t>
      </w:r>
      <w:r>
        <w:rPr>
          <w:rFonts w:ascii="Arial" w:hAnsi="Arial" w:cs="Arial"/>
          <w:sz w:val="20"/>
          <w:szCs w:val="20"/>
        </w:rPr>
        <w:t xml:space="preserve">higen Systemarmierung muss die </w:t>
      </w:r>
      <w:r w:rsidRPr="000B6594">
        <w:rPr>
          <w:rFonts w:ascii="Arial" w:hAnsi="Arial" w:cs="Arial"/>
          <w:sz w:val="20"/>
          <w:szCs w:val="20"/>
        </w:rPr>
        <w:t>Panzerarmierung durchgetrocknet sein.</w:t>
      </w:r>
    </w:p>
    <w:p w14:paraId="46B099EC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5C58E3">
        <w:rPr>
          <w:rFonts w:ascii="Arial" w:hAnsi="Arial" w:cs="Arial"/>
          <w:sz w:val="20"/>
          <w:szCs w:val="20"/>
          <w:u w:val="single"/>
        </w:rPr>
        <w:t>Hinweis</w:t>
      </w:r>
      <w:r w:rsidRPr="000B6594">
        <w:rPr>
          <w:rFonts w:ascii="Arial" w:hAnsi="Arial" w:cs="Arial"/>
          <w:sz w:val="20"/>
          <w:szCs w:val="20"/>
        </w:rPr>
        <w:t>: Panzerarmierungen w</w:t>
      </w:r>
      <w:r>
        <w:rPr>
          <w:rFonts w:ascii="Arial" w:hAnsi="Arial" w:cs="Arial"/>
          <w:sz w:val="20"/>
          <w:szCs w:val="20"/>
        </w:rPr>
        <w:t xml:space="preserve">erden stets vor dem Setzen des </w:t>
      </w:r>
      <w:r w:rsidRPr="000B659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antenschutzes und den Dehnfugen</w:t>
      </w:r>
      <w:r w:rsidRPr="000B6594">
        <w:rPr>
          <w:rFonts w:ascii="Arial" w:hAnsi="Arial" w:cs="Arial"/>
          <w:sz w:val="20"/>
          <w:szCs w:val="20"/>
        </w:rPr>
        <w:t>profilen ausgeführt.</w:t>
      </w:r>
    </w:p>
    <w:p w14:paraId="000DC2B0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F28626" w14:textId="77777777" w:rsidR="00C30A2A" w:rsidRPr="008172B7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8172B7">
        <w:rPr>
          <w:rFonts w:ascii="Arial" w:hAnsi="Arial" w:cs="Arial"/>
          <w:b/>
          <w:sz w:val="20"/>
          <w:szCs w:val="20"/>
        </w:rPr>
        <w:t>Produkt:</w:t>
      </w:r>
      <w:r w:rsidRPr="008172B7">
        <w:rPr>
          <w:rFonts w:ascii="Arial" w:hAnsi="Arial" w:cs="Arial"/>
          <w:b/>
          <w:sz w:val="20"/>
          <w:szCs w:val="20"/>
        </w:rPr>
        <w:tab/>
        <w:t>SAKRET Panzergewebe</w:t>
      </w:r>
    </w:p>
    <w:p w14:paraId="351119BA" w14:textId="27CD8774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D23A65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16F296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59651951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6891471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3E1E8A0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28ECC5B6" w14:textId="1E69B23C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57E761FA" w14:textId="62A6A286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2DB5EA03" w14:textId="36DF4E2E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4579623F" w14:textId="77777777" w:rsidR="00D76E26" w:rsidRDefault="00D76E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20" w:name="_Toc228699339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6983FC2" w14:textId="77777777" w:rsidR="00D76E26" w:rsidRDefault="00D76E26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0DD2872" w14:textId="5CBAD55D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Pos. 13.1 </w:t>
      </w:r>
      <w:r w:rsidRPr="000B6594">
        <w:rPr>
          <w:rFonts w:ascii="Arial" w:hAnsi="Arial" w:cs="Arial"/>
          <w:b/>
          <w:bCs/>
          <w:sz w:val="20"/>
          <w:szCs w:val="20"/>
        </w:rPr>
        <w:t>Hoch sto</w:t>
      </w:r>
      <w:r>
        <w:rPr>
          <w:rFonts w:ascii="Arial" w:hAnsi="Arial" w:cs="Arial"/>
          <w:b/>
          <w:bCs/>
          <w:sz w:val="20"/>
          <w:szCs w:val="20"/>
        </w:rPr>
        <w:t xml:space="preserve">ßbelastete Innenwandbereiche – </w:t>
      </w:r>
      <w:r w:rsidRPr="000B6594">
        <w:rPr>
          <w:rFonts w:ascii="Arial" w:hAnsi="Arial" w:cs="Arial"/>
          <w:b/>
          <w:bCs/>
          <w:sz w:val="20"/>
          <w:szCs w:val="20"/>
        </w:rPr>
        <w:t>Verkleidung mit Gipsfaserplatten</w:t>
      </w:r>
      <w:bookmarkEnd w:id="20"/>
    </w:p>
    <w:p w14:paraId="1F6598C0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A1B07B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Wandbekleidung auf </w:t>
      </w:r>
      <w:r>
        <w:rPr>
          <w:rFonts w:ascii="Arial" w:hAnsi="Arial" w:cs="Arial"/>
          <w:sz w:val="20"/>
          <w:szCs w:val="20"/>
        </w:rPr>
        <w:t xml:space="preserve">Mineralschaum-Dämmplatten aufbringen </w:t>
      </w:r>
      <w:r w:rsidRPr="000B6594">
        <w:rPr>
          <w:rFonts w:ascii="Arial" w:hAnsi="Arial" w:cs="Arial"/>
          <w:sz w:val="20"/>
          <w:szCs w:val="20"/>
        </w:rPr>
        <w:t>und in rückwärtige, tragende Wand mechanisch befestigen.</w:t>
      </w:r>
    </w:p>
    <w:p w14:paraId="30FC1109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266281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Bauart:</w:t>
      </w:r>
      <w:r>
        <w:rPr>
          <w:rFonts w:ascii="Arial" w:hAnsi="Arial" w:cs="Arial"/>
          <w:sz w:val="20"/>
          <w:szCs w:val="20"/>
        </w:rPr>
        <w:br/>
      </w:r>
      <w:r w:rsidRPr="000B6594">
        <w:rPr>
          <w:rFonts w:ascii="Arial" w:hAnsi="Arial" w:cs="Arial"/>
          <w:sz w:val="20"/>
          <w:szCs w:val="20"/>
        </w:rPr>
        <w:t>Einseitig raumseitig einlagig beplankte Holzu</w:t>
      </w:r>
      <w:r>
        <w:rPr>
          <w:rFonts w:ascii="Arial" w:hAnsi="Arial" w:cs="Arial"/>
          <w:sz w:val="20"/>
          <w:szCs w:val="20"/>
        </w:rPr>
        <w:t xml:space="preserve">nterkonstruktion aus Nadelholz: </w:t>
      </w:r>
      <w:r w:rsidRPr="000B6594">
        <w:rPr>
          <w:rFonts w:ascii="Arial" w:hAnsi="Arial" w:cs="Arial"/>
          <w:sz w:val="20"/>
          <w:szCs w:val="20"/>
        </w:rPr>
        <w:t>S 10 (GK II) 30/50 mm.</w:t>
      </w:r>
    </w:p>
    <w:p w14:paraId="489DDFB5" w14:textId="77777777" w:rsidR="00C30A2A" w:rsidRPr="000B6594" w:rsidRDefault="00C30A2A" w:rsidP="00C30A2A">
      <w:pPr>
        <w:widowControl w:val="0"/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Dicke:</w:t>
      </w:r>
      <w:r>
        <w:rPr>
          <w:rFonts w:ascii="Arial" w:hAnsi="Arial" w:cs="Arial"/>
          <w:sz w:val="20"/>
          <w:szCs w:val="20"/>
        </w:rPr>
        <w:tab/>
      </w:r>
      <w:r w:rsidRPr="000B6594">
        <w:rPr>
          <w:rFonts w:ascii="Arial" w:hAnsi="Arial" w:cs="Arial"/>
          <w:sz w:val="20"/>
          <w:szCs w:val="20"/>
        </w:rPr>
        <w:t>42,5 mm</w:t>
      </w:r>
    </w:p>
    <w:p w14:paraId="6B9BEB5B" w14:textId="77777777" w:rsidR="00C30A2A" w:rsidRPr="000B6594" w:rsidRDefault="00C30A2A" w:rsidP="00C30A2A">
      <w:pPr>
        <w:widowControl w:val="0"/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Einbauh</w:t>
      </w:r>
      <w:r>
        <w:rPr>
          <w:rFonts w:ascii="Arial" w:hAnsi="Arial" w:cs="Arial"/>
          <w:sz w:val="20"/>
          <w:szCs w:val="20"/>
        </w:rPr>
        <w:t>öhe: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800 cm (Einbaubereich I)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sym w:font="Symbol" w:char="F0B3"/>
      </w:r>
      <w:r w:rsidRPr="000B6594">
        <w:rPr>
          <w:rFonts w:ascii="Arial" w:hAnsi="Arial" w:cs="Arial"/>
          <w:sz w:val="20"/>
          <w:szCs w:val="20"/>
        </w:rPr>
        <w:t xml:space="preserve"> 800 cm (Einbaubereich II)</w:t>
      </w:r>
    </w:p>
    <w:p w14:paraId="57A102A2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Beplankung raumseitig: 12,5 mm Gip</w:t>
      </w:r>
      <w:r>
        <w:rPr>
          <w:rFonts w:ascii="Arial" w:hAnsi="Arial" w:cs="Arial"/>
          <w:sz w:val="20"/>
          <w:szCs w:val="20"/>
        </w:rPr>
        <w:t xml:space="preserve">sfaserplatten. Befestigung mit </w:t>
      </w:r>
      <w:r w:rsidRPr="000B6594">
        <w:rPr>
          <w:rFonts w:ascii="Arial" w:hAnsi="Arial" w:cs="Arial"/>
          <w:sz w:val="20"/>
          <w:szCs w:val="20"/>
        </w:rPr>
        <w:t xml:space="preserve">verzinkten und geharzten </w:t>
      </w:r>
      <w:r>
        <w:rPr>
          <w:rFonts w:ascii="Arial" w:hAnsi="Arial" w:cs="Arial"/>
          <w:sz w:val="20"/>
          <w:szCs w:val="20"/>
        </w:rPr>
        <w:t xml:space="preserve">Klammern 1,5 x 10 x 38 mm oder </w:t>
      </w:r>
      <w:r w:rsidRPr="000B6594">
        <w:rPr>
          <w:rFonts w:ascii="Arial" w:hAnsi="Arial" w:cs="Arial"/>
          <w:sz w:val="20"/>
          <w:szCs w:val="20"/>
        </w:rPr>
        <w:t xml:space="preserve">Schnellbauschrauben 3,9 x 30 mm an der Unterkonstruktion. </w:t>
      </w:r>
    </w:p>
    <w:p w14:paraId="56EEF55D" w14:textId="77777777" w:rsidR="00C30A2A" w:rsidRPr="00977293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Plattenstöße als Kle</w:t>
      </w:r>
      <w:r>
        <w:rPr>
          <w:rFonts w:ascii="Arial" w:hAnsi="Arial" w:cs="Arial"/>
          <w:sz w:val="20"/>
          <w:szCs w:val="20"/>
        </w:rPr>
        <w:t>be- oder Spachtelfuge ausbilden. G</w:t>
      </w:r>
      <w:r w:rsidRPr="000B6594">
        <w:rPr>
          <w:rFonts w:ascii="Arial" w:hAnsi="Arial" w:cs="Arial"/>
          <w:sz w:val="20"/>
          <w:szCs w:val="20"/>
        </w:rPr>
        <w:t>ipsfaserplatten Wandbekleidung entsprechend den</w:t>
      </w:r>
      <w:r>
        <w:rPr>
          <w:rFonts w:ascii="Arial" w:hAnsi="Arial" w:cs="Arial"/>
          <w:sz w:val="20"/>
          <w:szCs w:val="20"/>
        </w:rPr>
        <w:t xml:space="preserve"> H</w:t>
      </w:r>
      <w:r w:rsidRPr="000B6594">
        <w:rPr>
          <w:rFonts w:ascii="Arial" w:hAnsi="Arial" w:cs="Arial"/>
          <w:sz w:val="20"/>
          <w:szCs w:val="20"/>
        </w:rPr>
        <w:t>erstellervorschriften einschl. aller Materialien, Anschlussdichtungen und Befestigungsmittel liefern und montieren, sowie Verspachtelung</w:t>
      </w:r>
      <w:r>
        <w:rPr>
          <w:rFonts w:ascii="Arial" w:hAnsi="Arial" w:cs="Arial"/>
          <w:sz w:val="20"/>
          <w:szCs w:val="20"/>
        </w:rPr>
        <w:t xml:space="preserve"> d</w:t>
      </w:r>
      <w:r w:rsidRPr="000B6594">
        <w:rPr>
          <w:rFonts w:ascii="Arial" w:hAnsi="Arial" w:cs="Arial"/>
          <w:sz w:val="20"/>
          <w:szCs w:val="20"/>
        </w:rPr>
        <w:t>er Fugen der äußeren Plattenlage und der sichtbaren Befestigungsmittel.</w:t>
      </w:r>
    </w:p>
    <w:p w14:paraId="2847DBEF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CD2FEC" w14:textId="77777777" w:rsidR="00C30A2A" w:rsidRPr="008172B7" w:rsidRDefault="00C30A2A" w:rsidP="00C30A2A">
      <w:pPr>
        <w:widowControl w:val="0"/>
        <w:tabs>
          <w:tab w:val="left" w:pos="1110"/>
        </w:tabs>
        <w:adjustRightInd w:val="0"/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 w:rsidRPr="008172B7">
        <w:rPr>
          <w:rFonts w:ascii="Arial" w:hAnsi="Arial" w:cs="Arial"/>
          <w:b/>
          <w:sz w:val="20"/>
          <w:szCs w:val="20"/>
        </w:rPr>
        <w:t>Produkt:</w:t>
      </w:r>
      <w:r w:rsidRPr="008172B7">
        <w:rPr>
          <w:rFonts w:ascii="Arial" w:hAnsi="Arial" w:cs="Arial"/>
          <w:b/>
          <w:sz w:val="20"/>
          <w:szCs w:val="20"/>
        </w:rPr>
        <w:tab/>
        <w:t>FERMACELL Wandbekleidung 3 WH 01 oder gleichwertig</w:t>
      </w:r>
    </w:p>
    <w:p w14:paraId="45B4513E" w14:textId="19D2A954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B6C9AB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369E8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2CE2B962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0EE9EC0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1D2227F" w14:textId="6F37A707" w:rsidR="00C30A2A" w:rsidRPr="00D76E26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0C231CE" w14:textId="34FD695A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78BF8067" w14:textId="65ADEB89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77C86DFA" w14:textId="77777777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bookmarkStart w:id="23" w:name="_Toc228699340"/>
      <w:r>
        <w:rPr>
          <w:rFonts w:ascii="Arial" w:hAnsi="Arial" w:cs="Arial"/>
          <w:b/>
          <w:bCs/>
          <w:sz w:val="20"/>
          <w:szCs w:val="20"/>
        </w:rPr>
        <w:t xml:space="preserve">Pos. 14.0 </w:t>
      </w:r>
      <w:r w:rsidRPr="000B6594">
        <w:rPr>
          <w:rFonts w:ascii="Arial" w:hAnsi="Arial" w:cs="Arial"/>
          <w:b/>
          <w:bCs/>
          <w:sz w:val="20"/>
          <w:szCs w:val="20"/>
        </w:rPr>
        <w:t xml:space="preserve">Fliesen auf </w:t>
      </w:r>
      <w:bookmarkEnd w:id="23"/>
      <w:r>
        <w:rPr>
          <w:rFonts w:ascii="Arial" w:hAnsi="Arial" w:cs="Arial"/>
          <w:b/>
          <w:bCs/>
          <w:sz w:val="20"/>
          <w:szCs w:val="20"/>
        </w:rPr>
        <w:t>Mineralschaum</w:t>
      </w:r>
      <w:r w:rsidRPr="000B6594">
        <w:rPr>
          <w:rFonts w:ascii="Arial" w:hAnsi="Arial" w:cs="Arial"/>
          <w:b/>
          <w:bCs/>
          <w:sz w:val="20"/>
          <w:szCs w:val="20"/>
        </w:rPr>
        <w:t>-Dämmplatten</w:t>
      </w:r>
    </w:p>
    <w:p w14:paraId="5F300335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F7FDF7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Die Grundlage bildet ein klebegeeigneter Untergrund, </w:t>
      </w:r>
      <w:r>
        <w:rPr>
          <w:rFonts w:ascii="Arial" w:hAnsi="Arial" w:cs="Arial"/>
          <w:sz w:val="20"/>
          <w:szCs w:val="20"/>
        </w:rPr>
        <w:t>bestehend aus SAKRET</w:t>
      </w:r>
      <w:r w:rsidRPr="000B6594">
        <w:rPr>
          <w:rFonts w:ascii="Arial" w:hAnsi="Arial" w:cs="Arial"/>
          <w:sz w:val="20"/>
          <w:szCs w:val="20"/>
        </w:rPr>
        <w:t xml:space="preserve"> Leichtmörtel und SAKRET Armierungsgewebe sowie eine zusätzliche Verdübelung mittels Schraubdübel, Tellerdurchmesser ≥ 60 mm (nass in nass) durch das Gewebe</w:t>
      </w:r>
      <w:r>
        <w:rPr>
          <w:rFonts w:ascii="Arial" w:hAnsi="Arial" w:cs="Arial"/>
          <w:sz w:val="20"/>
          <w:szCs w:val="20"/>
        </w:rPr>
        <w:t xml:space="preserve"> hindurch mit ca. 4 Stück/m² im </w:t>
      </w:r>
      <w:r w:rsidRPr="000B6594">
        <w:rPr>
          <w:rFonts w:ascii="Arial" w:hAnsi="Arial" w:cs="Arial"/>
          <w:sz w:val="20"/>
          <w:szCs w:val="20"/>
        </w:rPr>
        <w:t xml:space="preserve">tragfähigen Untergrund. </w:t>
      </w:r>
    </w:p>
    <w:p w14:paraId="77D6D447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Das Fliesengewicht ist auf max. 15 kg/m² begrenzt.</w:t>
      </w:r>
    </w:p>
    <w:p w14:paraId="079AA90C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53F192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Verbrauch</w:t>
      </w:r>
      <w:r w:rsidRPr="00F41B97"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Dübel:</w:t>
      </w:r>
    </w:p>
    <w:p w14:paraId="5667616D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ca. 4 Stück/m² na</w:t>
      </w:r>
      <w:r>
        <w:rPr>
          <w:rFonts w:ascii="Arial" w:hAnsi="Arial" w:cs="Arial"/>
          <w:sz w:val="20"/>
          <w:szCs w:val="20"/>
        </w:rPr>
        <w:t>ss in nass, Dämmstoffdübel mit Tellerdurch-messer ≥ 60 </w:t>
      </w:r>
      <w:r w:rsidRPr="000B6594">
        <w:rPr>
          <w:rFonts w:ascii="Arial" w:hAnsi="Arial" w:cs="Arial"/>
          <w:sz w:val="20"/>
          <w:szCs w:val="20"/>
        </w:rPr>
        <w:t xml:space="preserve">mm </w:t>
      </w:r>
    </w:p>
    <w:p w14:paraId="5711884F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A72640" w14:textId="77777777" w:rsidR="00C30A2A" w:rsidRPr="000B6594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0B6594">
        <w:rPr>
          <w:rFonts w:cs="Arial"/>
          <w:sz w:val="20"/>
          <w:szCs w:val="20"/>
        </w:rPr>
        <w:t xml:space="preserve">SAKRET </w:t>
      </w:r>
      <w:r w:rsidRPr="005C58E3">
        <w:rPr>
          <w:rFonts w:cs="Arial"/>
          <w:sz w:val="20"/>
          <w:szCs w:val="20"/>
        </w:rPr>
        <w:t>STR</w:t>
      </w:r>
      <w:r w:rsidRPr="000B6594">
        <w:rPr>
          <w:rFonts w:cs="Arial"/>
          <w:sz w:val="20"/>
          <w:szCs w:val="20"/>
        </w:rPr>
        <w:t xml:space="preserve"> U 115, bis 60 mm Dämmstärke</w:t>
      </w:r>
    </w:p>
    <w:p w14:paraId="65734023" w14:textId="77777777" w:rsidR="00C30A2A" w:rsidRPr="000B6594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0B6594">
        <w:rPr>
          <w:rFonts w:cs="Arial"/>
          <w:sz w:val="20"/>
          <w:szCs w:val="20"/>
        </w:rPr>
        <w:t>SAKRET STR U 135, bis 80 mm Dämmstärke</w:t>
      </w:r>
    </w:p>
    <w:p w14:paraId="11706538" w14:textId="77777777" w:rsidR="00C30A2A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0B6594">
        <w:rPr>
          <w:rFonts w:cs="Arial"/>
          <w:sz w:val="20"/>
          <w:szCs w:val="20"/>
        </w:rPr>
        <w:t>SAKRET STR U 155, bis 100 mm Dämmstärke</w:t>
      </w:r>
    </w:p>
    <w:p w14:paraId="02D2FC8F" w14:textId="77777777" w:rsidR="00D76E26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E7DB67" w14:textId="450F9BA6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weitere Längen auf Anfrage</w:t>
      </w:r>
    </w:p>
    <w:p w14:paraId="1CD8D1E4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oder gleichwertig</w:t>
      </w:r>
    </w:p>
    <w:p w14:paraId="44F8D8A4" w14:textId="732FB7D6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AC8E4D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9BE9FE" w14:textId="77777777" w:rsidR="00C30A2A" w:rsidRPr="000B6594" w:rsidRDefault="00C30A2A" w:rsidP="00C30A2A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D6C63A8" w14:textId="5EDBC642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51CB36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EDAC69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54FC1129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52B23A4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3032AF0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189C73BB" w14:textId="40D0CB55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25154829" w14:textId="77777777" w:rsidR="00D76E26" w:rsidRDefault="00D76E26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4BCF4C6E" w14:textId="77777777" w:rsidR="00D76E26" w:rsidRDefault="00D76E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24" w:name="_Toc228699341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4083A61" w14:textId="77777777" w:rsidR="00D76E26" w:rsidRDefault="00D76E26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3C1984A" w14:textId="6AB3EFED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Pos. 15 </w:t>
      </w:r>
      <w:r w:rsidRPr="000B6594">
        <w:rPr>
          <w:rFonts w:ascii="Arial" w:hAnsi="Arial" w:cs="Arial"/>
          <w:b/>
          <w:bCs/>
          <w:sz w:val="20"/>
          <w:szCs w:val="20"/>
        </w:rPr>
        <w:t>Befestigung von leichten Lasten</w:t>
      </w:r>
      <w:bookmarkEnd w:id="24"/>
    </w:p>
    <w:p w14:paraId="44FC27BF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8DB490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Leichte, ruhende Lasten (bis 6,0 kg Einzelgewicht) können in den </w:t>
      </w:r>
      <w:r>
        <w:rPr>
          <w:rFonts w:ascii="Arial" w:hAnsi="Arial" w:cs="Arial"/>
          <w:sz w:val="20"/>
          <w:szCs w:val="20"/>
        </w:rPr>
        <w:t>Mineralschaum</w:t>
      </w:r>
      <w:r w:rsidRPr="000B6594">
        <w:rPr>
          <w:rFonts w:ascii="Arial" w:hAnsi="Arial" w:cs="Arial"/>
          <w:sz w:val="20"/>
          <w:szCs w:val="20"/>
        </w:rPr>
        <w:t>-Dämmplatten befestigt werden. Der Achsabstand ist dabei so zu wählen, das</w:t>
      </w:r>
      <w:r>
        <w:rPr>
          <w:rFonts w:ascii="Arial" w:hAnsi="Arial" w:cs="Arial"/>
          <w:sz w:val="20"/>
          <w:szCs w:val="20"/>
        </w:rPr>
        <w:t>s</w:t>
      </w:r>
      <w:r w:rsidRPr="000B6594">
        <w:rPr>
          <w:rFonts w:ascii="Arial" w:hAnsi="Arial" w:cs="Arial"/>
          <w:sz w:val="20"/>
          <w:szCs w:val="20"/>
        </w:rPr>
        <w:t xml:space="preserve"> nur ein Dübel je Dämmstoffplatte gesetzt wird. </w:t>
      </w:r>
    </w:p>
    <w:p w14:paraId="0F54BA8D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857C94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Befestigungsmittel für leichte/ruhende Lasten</w:t>
      </w:r>
      <w:r>
        <w:rPr>
          <w:rFonts w:ascii="Arial" w:hAnsi="Arial" w:cs="Arial"/>
          <w:sz w:val="20"/>
          <w:szCs w:val="20"/>
        </w:rPr>
        <w:t>, z. B.</w:t>
      </w:r>
      <w:r w:rsidRPr="000B6594">
        <w:rPr>
          <w:rFonts w:ascii="Arial" w:hAnsi="Arial" w:cs="Arial"/>
          <w:sz w:val="20"/>
          <w:szCs w:val="20"/>
        </w:rPr>
        <w:t>:</w:t>
      </w:r>
    </w:p>
    <w:p w14:paraId="5C090CEF" w14:textId="77777777" w:rsidR="00C30A2A" w:rsidRPr="000B6594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5C58E3">
        <w:rPr>
          <w:rFonts w:cs="Arial"/>
          <w:sz w:val="20"/>
          <w:szCs w:val="20"/>
        </w:rPr>
        <w:t>Flachdübel</w:t>
      </w:r>
      <w:r w:rsidRPr="000B6594">
        <w:rPr>
          <w:rFonts w:cs="Arial"/>
          <w:sz w:val="20"/>
          <w:szCs w:val="20"/>
        </w:rPr>
        <w:t xml:space="preserve"> (bis 3 kg)</w:t>
      </w:r>
    </w:p>
    <w:p w14:paraId="62421E7D" w14:textId="77777777" w:rsidR="00C30A2A" w:rsidRPr="000B6594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Spiraldübel 50 (bis 4 kg)/85 (bis 5 kg)/</w:t>
      </w:r>
      <w:r w:rsidRPr="000B6594">
        <w:rPr>
          <w:rFonts w:cs="Arial"/>
          <w:sz w:val="20"/>
          <w:szCs w:val="20"/>
        </w:rPr>
        <w:t>120 (bis 6 kg) mm</w:t>
      </w:r>
    </w:p>
    <w:p w14:paraId="1D98904E" w14:textId="77777777" w:rsidR="00C30A2A" w:rsidRPr="000B6594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0B6594">
        <w:rPr>
          <w:rFonts w:cs="Arial"/>
          <w:sz w:val="20"/>
          <w:szCs w:val="20"/>
        </w:rPr>
        <w:t>Fischer Spiraldübel FID 50 (bis 5 kg)</w:t>
      </w:r>
    </w:p>
    <w:p w14:paraId="00E4D396" w14:textId="1AB46891" w:rsidR="00C30A2A" w:rsidRDefault="00C30A2A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1C478A" w14:textId="77777777" w:rsidR="00D76E26" w:rsidRDefault="00D76E26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5CD66" w14:textId="77777777" w:rsidR="00C30A2A" w:rsidRPr="000B6594" w:rsidRDefault="00C30A2A" w:rsidP="00C30A2A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F5ACD4" w14:textId="42567167" w:rsidR="00C30A2A" w:rsidRDefault="00C30A2A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96326" w14:textId="77777777" w:rsidR="00D76E26" w:rsidRPr="000B6594" w:rsidRDefault="00D76E26" w:rsidP="00C30A2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6D5D67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01A525E4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7AB5DC4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438FC0D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1EFC291E" w14:textId="4AC2387E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7FE1663" w14:textId="09AD9AED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42666192" w14:textId="77777777" w:rsidR="00C30A2A" w:rsidRPr="00E51EF8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5" w:name="_Toc228699342"/>
      <w:r>
        <w:rPr>
          <w:rFonts w:ascii="Arial" w:hAnsi="Arial" w:cs="Arial"/>
          <w:b/>
          <w:bCs/>
          <w:sz w:val="20"/>
          <w:szCs w:val="20"/>
        </w:rPr>
        <w:t xml:space="preserve">Pos. 16 </w:t>
      </w:r>
      <w:r w:rsidRPr="000B6594">
        <w:rPr>
          <w:rFonts w:ascii="Arial" w:hAnsi="Arial" w:cs="Arial"/>
          <w:b/>
          <w:bCs/>
          <w:sz w:val="20"/>
          <w:szCs w:val="20"/>
        </w:rPr>
        <w:t>Befestigung von schweren Lasten</w:t>
      </w:r>
      <w:bookmarkEnd w:id="25"/>
    </w:p>
    <w:p w14:paraId="6CBA025E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F9B24E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 xml:space="preserve">Schwere Lasten (über 6 kg Einzelgewicht), Konsol- </w:t>
      </w:r>
      <w:r>
        <w:rPr>
          <w:rFonts w:ascii="Arial" w:hAnsi="Arial" w:cs="Arial"/>
          <w:sz w:val="20"/>
          <w:szCs w:val="20"/>
        </w:rPr>
        <w:t>oder statisch</w:t>
      </w:r>
      <w:r w:rsidRPr="000B6594">
        <w:rPr>
          <w:rFonts w:ascii="Arial" w:hAnsi="Arial" w:cs="Arial"/>
          <w:sz w:val="20"/>
          <w:szCs w:val="20"/>
        </w:rPr>
        <w:t xml:space="preserve"> tragende Lasten sind durch den Dämmstoff hindurch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im tragfähigen Untergrund zu verankern. Ggf. ist bei Konsollasten</w:t>
      </w:r>
      <w:r>
        <w:rPr>
          <w:rFonts w:ascii="Arial" w:hAnsi="Arial" w:cs="Arial"/>
          <w:sz w:val="20"/>
          <w:szCs w:val="20"/>
        </w:rPr>
        <w:t xml:space="preserve"> </w:t>
      </w:r>
      <w:r w:rsidRPr="000B6594">
        <w:rPr>
          <w:rFonts w:ascii="Arial" w:hAnsi="Arial" w:cs="Arial"/>
          <w:sz w:val="20"/>
          <w:szCs w:val="20"/>
        </w:rPr>
        <w:t>ein statischer Nachweis mit beizufügen.</w:t>
      </w:r>
    </w:p>
    <w:p w14:paraId="243A3261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AB771F" w14:textId="77777777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Befestigungsmittel für Konsol- bzw. statisch tragende Lasten</w:t>
      </w:r>
      <w:r>
        <w:rPr>
          <w:rFonts w:ascii="Arial" w:hAnsi="Arial" w:cs="Arial"/>
          <w:sz w:val="20"/>
          <w:szCs w:val="20"/>
        </w:rPr>
        <w:t>, z. B.</w:t>
      </w:r>
      <w:r w:rsidRPr="000B6594">
        <w:rPr>
          <w:rFonts w:ascii="Arial" w:hAnsi="Arial" w:cs="Arial"/>
          <w:sz w:val="20"/>
          <w:szCs w:val="20"/>
        </w:rPr>
        <w:t>:</w:t>
      </w:r>
    </w:p>
    <w:p w14:paraId="3805CFD5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02E39D" w14:textId="77777777" w:rsidR="00C30A2A" w:rsidRDefault="00C30A2A" w:rsidP="00C30A2A">
      <w:pPr>
        <w:pStyle w:val="Listenabsatz"/>
        <w:widowControl w:val="0"/>
        <w:numPr>
          <w:ilvl w:val="0"/>
          <w:numId w:val="2"/>
        </w:numPr>
        <w:tabs>
          <w:tab w:val="left" w:leader="underscore" w:pos="5103"/>
        </w:tabs>
        <w:ind w:left="425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Fischer </w:t>
      </w:r>
      <w:proofErr w:type="spellStart"/>
      <w:r>
        <w:rPr>
          <w:rFonts w:cs="Arial"/>
          <w:sz w:val="20"/>
          <w:szCs w:val="20"/>
        </w:rPr>
        <w:t>Therm</w:t>
      </w:r>
      <w:r w:rsidRPr="00294251">
        <w:rPr>
          <w:rFonts w:cs="Arial"/>
          <w:b/>
          <w:sz w:val="20"/>
          <w:szCs w:val="20"/>
        </w:rPr>
        <w:t>a</w:t>
      </w:r>
      <w:r>
        <w:rPr>
          <w:rFonts w:cs="Arial"/>
          <w:sz w:val="20"/>
          <w:szCs w:val="20"/>
        </w:rPr>
        <w:t>x</w:t>
      </w:r>
      <w:proofErr w:type="spellEnd"/>
      <w:r>
        <w:rPr>
          <w:rFonts w:cs="Arial"/>
          <w:sz w:val="20"/>
          <w:szCs w:val="20"/>
        </w:rPr>
        <w:t xml:space="preserve">, Lastklasse: </w:t>
      </w:r>
      <w:r>
        <w:rPr>
          <w:rFonts w:cs="Arial"/>
          <w:sz w:val="20"/>
          <w:szCs w:val="20"/>
        </w:rPr>
        <w:tab/>
      </w:r>
    </w:p>
    <w:p w14:paraId="53E2D194" w14:textId="77777777" w:rsidR="00C30A2A" w:rsidRDefault="00C30A2A" w:rsidP="00C30A2A">
      <w:pPr>
        <w:widowControl w:val="0"/>
        <w:tabs>
          <w:tab w:val="left" w:leader="underscore" w:pos="51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F08E9" w14:textId="77777777" w:rsidR="00C30A2A" w:rsidRPr="000B6594" w:rsidRDefault="00C30A2A" w:rsidP="00C30A2A">
      <w:pPr>
        <w:pStyle w:val="Listenabsatz"/>
        <w:widowControl w:val="0"/>
        <w:numPr>
          <w:ilvl w:val="0"/>
          <w:numId w:val="2"/>
        </w:numPr>
        <w:tabs>
          <w:tab w:val="left" w:leader="underscore" w:pos="5103"/>
        </w:tabs>
        <w:ind w:left="425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6D55ACEE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D821F2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Angebotenes Erzeugnis/System:</w:t>
      </w:r>
    </w:p>
    <w:p w14:paraId="209B0194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985B3C" w14:textId="77777777" w:rsidR="00C30A2A" w:rsidRPr="000B6594" w:rsidRDefault="00C30A2A" w:rsidP="00C30A2A">
      <w:pPr>
        <w:widowControl w:val="0"/>
        <w:tabs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F11025" w14:textId="483016DD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EA082E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48BC21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49661BB9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D426AF6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0059D86" w14:textId="5A17AE83" w:rsidR="00C30A2A" w:rsidRPr="00D76E26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67D44947" w14:textId="7953DB28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210B898A" w14:textId="52A83E49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537E6C05" w14:textId="77777777" w:rsidR="00D76E26" w:rsidRDefault="00D76E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26" w:name="_Toc228699343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AEE09A9" w14:textId="77777777" w:rsidR="00D76E26" w:rsidRDefault="00D76E26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7A42667" w14:textId="3402CFE3" w:rsidR="00C30A2A" w:rsidRPr="000B6594" w:rsidRDefault="00C30A2A" w:rsidP="00C30A2A">
      <w:pPr>
        <w:widowControl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17.0 </w:t>
      </w:r>
      <w:r w:rsidRPr="000B6594">
        <w:rPr>
          <w:rFonts w:ascii="Arial" w:hAnsi="Arial" w:cs="Arial"/>
          <w:b/>
          <w:bCs/>
          <w:sz w:val="20"/>
          <w:szCs w:val="20"/>
        </w:rPr>
        <w:t>Elektroinstallationen</w:t>
      </w:r>
      <w:bookmarkEnd w:id="26"/>
    </w:p>
    <w:p w14:paraId="1F62390D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37653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0B6594">
        <w:rPr>
          <w:rFonts w:ascii="Arial" w:hAnsi="Arial" w:cs="Arial"/>
          <w:sz w:val="20"/>
          <w:szCs w:val="20"/>
        </w:rPr>
        <w:t>Neu zu verlegende Kabel sind auf bzw. in der Bestands</w:t>
      </w:r>
      <w:r>
        <w:rPr>
          <w:rFonts w:ascii="Arial" w:hAnsi="Arial" w:cs="Arial"/>
          <w:sz w:val="20"/>
          <w:szCs w:val="20"/>
        </w:rPr>
        <w:t xml:space="preserve">wand </w:t>
      </w:r>
      <w:r w:rsidRPr="000B6594">
        <w:rPr>
          <w:rFonts w:ascii="Arial" w:hAnsi="Arial" w:cs="Arial"/>
          <w:sz w:val="20"/>
          <w:szCs w:val="20"/>
        </w:rPr>
        <w:t>fachgerecht zu verlegen und/od</w:t>
      </w:r>
      <w:r>
        <w:rPr>
          <w:rFonts w:ascii="Arial" w:hAnsi="Arial" w:cs="Arial"/>
          <w:sz w:val="20"/>
          <w:szCs w:val="20"/>
        </w:rPr>
        <w:t xml:space="preserve">er einzuputzen bzw. mechanisch </w:t>
      </w:r>
      <w:r w:rsidRPr="000B6594">
        <w:rPr>
          <w:rFonts w:ascii="Arial" w:hAnsi="Arial" w:cs="Arial"/>
          <w:sz w:val="20"/>
          <w:szCs w:val="20"/>
        </w:rPr>
        <w:t xml:space="preserve">zu befestigen. Dämmplatte ist an die </w:t>
      </w:r>
      <w:r>
        <w:rPr>
          <w:rFonts w:ascii="Arial" w:hAnsi="Arial" w:cs="Arial"/>
          <w:sz w:val="20"/>
          <w:szCs w:val="20"/>
        </w:rPr>
        <w:t xml:space="preserve">Elektroinstallation zwangsfrei </w:t>
      </w:r>
      <w:r w:rsidRPr="000B6594">
        <w:rPr>
          <w:rFonts w:ascii="Arial" w:hAnsi="Arial" w:cs="Arial"/>
          <w:sz w:val="20"/>
          <w:szCs w:val="20"/>
        </w:rPr>
        <w:t>anzuarbeiten. Die Dämmplatten können hier</w:t>
      </w:r>
      <w:r>
        <w:rPr>
          <w:rFonts w:ascii="Arial" w:hAnsi="Arial" w:cs="Arial"/>
          <w:sz w:val="20"/>
          <w:szCs w:val="20"/>
        </w:rPr>
        <w:t xml:space="preserve">für auch rückseitig ausgefräst </w:t>
      </w:r>
      <w:r w:rsidRPr="000B6594">
        <w:rPr>
          <w:rFonts w:ascii="Arial" w:hAnsi="Arial" w:cs="Arial"/>
          <w:sz w:val="20"/>
          <w:szCs w:val="20"/>
        </w:rPr>
        <w:t xml:space="preserve">werden. Fehlstellen werden mit SAKRET Füllmörtel verschlossen. </w:t>
      </w:r>
    </w:p>
    <w:p w14:paraId="4F4F1662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1A8B57" w14:textId="77777777" w:rsidR="00C30A2A" w:rsidRPr="00F41B97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F41B97">
        <w:rPr>
          <w:rFonts w:ascii="Arial" w:hAnsi="Arial" w:cs="Arial"/>
          <w:sz w:val="20"/>
          <w:szCs w:val="20"/>
        </w:rPr>
        <w:t>Der Einsatz von gipshaltigen Produkten zur Befestigung/zum Ausbessern von Fehlstellen ist nicht zulässig.</w:t>
      </w:r>
    </w:p>
    <w:p w14:paraId="1D604500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43D3EA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Elektrozubehör, z. B.:</w:t>
      </w:r>
    </w:p>
    <w:p w14:paraId="72257359" w14:textId="77777777" w:rsidR="00C30A2A" w:rsidRPr="00294251" w:rsidRDefault="00C30A2A" w:rsidP="00C30A2A">
      <w:pPr>
        <w:pStyle w:val="Listenabsatz"/>
        <w:widowControl w:val="0"/>
        <w:numPr>
          <w:ilvl w:val="0"/>
          <w:numId w:val="2"/>
        </w:numPr>
        <w:tabs>
          <w:tab w:val="left" w:pos="1110"/>
        </w:tabs>
        <w:adjustRightInd w:val="0"/>
        <w:ind w:left="426"/>
        <w:rPr>
          <w:rFonts w:cs="Arial"/>
          <w:sz w:val="20"/>
          <w:szCs w:val="20"/>
        </w:rPr>
      </w:pPr>
      <w:r w:rsidRPr="00294251">
        <w:rPr>
          <w:rFonts w:cs="Arial"/>
          <w:sz w:val="20"/>
          <w:szCs w:val="20"/>
        </w:rPr>
        <w:t>Steckdosenset 50 - 70 mm Dämmstärke</w:t>
      </w:r>
    </w:p>
    <w:p w14:paraId="21C71824" w14:textId="77777777" w:rsidR="00C30A2A" w:rsidRPr="00294251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294251">
        <w:rPr>
          <w:rFonts w:cs="Arial"/>
          <w:sz w:val="20"/>
          <w:szCs w:val="20"/>
        </w:rPr>
        <w:t>Verlängerungsring f. zusätzliche 35 – 50 mm Dämmstärke</w:t>
      </w:r>
    </w:p>
    <w:p w14:paraId="6DF5EBD3" w14:textId="77777777" w:rsidR="00C30A2A" w:rsidRPr="00294251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294251">
        <w:rPr>
          <w:rFonts w:cs="Arial"/>
          <w:sz w:val="20"/>
          <w:szCs w:val="20"/>
        </w:rPr>
        <w:t xml:space="preserve">Teleskop-Gerätedose für 80 – 170 mm Dämmstärke </w:t>
      </w:r>
    </w:p>
    <w:p w14:paraId="0E64FA30" w14:textId="77777777" w:rsidR="00C30A2A" w:rsidRPr="00294251" w:rsidRDefault="00C30A2A" w:rsidP="00C30A2A">
      <w:pPr>
        <w:pStyle w:val="Listenabsatz"/>
        <w:widowControl w:val="0"/>
        <w:numPr>
          <w:ilvl w:val="0"/>
          <w:numId w:val="2"/>
        </w:numPr>
        <w:ind w:left="426"/>
        <w:rPr>
          <w:rFonts w:cs="Arial"/>
          <w:sz w:val="20"/>
          <w:szCs w:val="20"/>
        </w:rPr>
      </w:pPr>
      <w:r w:rsidRPr="00294251">
        <w:rPr>
          <w:rFonts w:cs="Arial"/>
          <w:sz w:val="20"/>
          <w:szCs w:val="20"/>
        </w:rPr>
        <w:t>Lampenbefestigung: (bis 3kg Einzelg</w:t>
      </w:r>
      <w:r>
        <w:rPr>
          <w:rFonts w:cs="Arial"/>
          <w:sz w:val="20"/>
          <w:szCs w:val="20"/>
        </w:rPr>
        <w:t>ewicht , Befestigungsfläche 110 x </w:t>
      </w:r>
      <w:r w:rsidRPr="00294251">
        <w:rPr>
          <w:rFonts w:cs="Arial"/>
          <w:sz w:val="20"/>
          <w:szCs w:val="20"/>
        </w:rPr>
        <w:t>110 mm)</w:t>
      </w:r>
    </w:p>
    <w:p w14:paraId="52DEB2B7" w14:textId="77777777" w:rsidR="00C30A2A" w:rsidRPr="00294251" w:rsidRDefault="00C30A2A" w:rsidP="00C30A2A">
      <w:pPr>
        <w:pStyle w:val="Listenabsatz"/>
        <w:widowControl w:val="0"/>
        <w:numPr>
          <w:ilvl w:val="0"/>
          <w:numId w:val="2"/>
        </w:numPr>
        <w:ind w:left="426"/>
        <w:jc w:val="both"/>
        <w:rPr>
          <w:rFonts w:cs="Arial"/>
          <w:sz w:val="20"/>
          <w:szCs w:val="20"/>
        </w:rPr>
      </w:pPr>
      <w:r w:rsidRPr="00294251">
        <w:rPr>
          <w:rFonts w:cs="Arial"/>
          <w:sz w:val="20"/>
          <w:szCs w:val="20"/>
        </w:rPr>
        <w:t>Teleskop-Geräteträger 80 -160 mm Dämmstärke</w:t>
      </w:r>
    </w:p>
    <w:p w14:paraId="447B07EC" w14:textId="77777777" w:rsidR="00C30A2A" w:rsidRPr="000B6594" w:rsidRDefault="00C30A2A" w:rsidP="00C30A2A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EEBC2B9" w14:textId="77777777" w:rsidR="00C30A2A" w:rsidRPr="000B6594" w:rsidRDefault="00C30A2A" w:rsidP="00C30A2A">
      <w:pPr>
        <w:widowControl w:val="0"/>
        <w:tabs>
          <w:tab w:val="left" w:pos="1125"/>
          <w:tab w:val="left" w:leader="underscore" w:pos="68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9A12D0" w14:textId="538FC4A6" w:rsidR="00C30A2A" w:rsidRDefault="00C30A2A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77E71A" w14:textId="77777777" w:rsidR="00D76E26" w:rsidRPr="000B6594" w:rsidRDefault="00D76E26" w:rsidP="00C30A2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F57C33" w14:textId="77777777" w:rsidR="00D76E26" w:rsidRPr="00415D22" w:rsidRDefault="00D76E26" w:rsidP="00D76E2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0CAA8846" w14:textId="77777777" w:rsidR="00D76E26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53A8D72" w14:textId="77777777" w:rsidR="00D76E26" w:rsidRPr="00415D22" w:rsidRDefault="00D76E26" w:rsidP="00D76E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25101BE" w14:textId="77777777" w:rsidR="00D76E26" w:rsidRPr="009549EB" w:rsidRDefault="00D76E26" w:rsidP="00D76E26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666DCBA" w14:textId="332E70A9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17A4D9DD" w14:textId="2A46BE4A" w:rsidR="00C30A2A" w:rsidRDefault="00C30A2A" w:rsidP="00C30A2A">
      <w:pPr>
        <w:pStyle w:val="Listenabsatz"/>
        <w:widowControl w:val="0"/>
        <w:tabs>
          <w:tab w:val="left" w:pos="426"/>
        </w:tabs>
        <w:ind w:left="426" w:hanging="426"/>
        <w:rPr>
          <w:rFonts w:cs="Arial"/>
          <w:sz w:val="20"/>
          <w:szCs w:val="20"/>
        </w:rPr>
      </w:pPr>
    </w:p>
    <w:p w14:paraId="4CBE15BB" w14:textId="77777777" w:rsidR="006C1F0F" w:rsidRPr="001371D5" w:rsidRDefault="006C1F0F" w:rsidP="000B659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6C1F0F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3A27" w14:textId="77777777" w:rsidR="000F7E4D" w:rsidRDefault="000F7E4D" w:rsidP="004D2E88">
      <w:pPr>
        <w:spacing w:after="0" w:line="240" w:lineRule="auto"/>
      </w:pPr>
      <w:r>
        <w:separator/>
      </w:r>
    </w:p>
  </w:endnote>
  <w:endnote w:type="continuationSeparator" w:id="0">
    <w:p w14:paraId="71119CE4" w14:textId="77777777" w:rsidR="000F7E4D" w:rsidRDefault="000F7E4D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BCB3" w14:textId="77777777" w:rsidR="000F7E4D" w:rsidRDefault="000F7E4D" w:rsidP="004D2E88">
      <w:pPr>
        <w:spacing w:after="0" w:line="240" w:lineRule="auto"/>
      </w:pPr>
      <w:r>
        <w:separator/>
      </w:r>
    </w:p>
  </w:footnote>
  <w:footnote w:type="continuationSeparator" w:id="0">
    <w:p w14:paraId="3346B71E" w14:textId="77777777" w:rsidR="000F7E4D" w:rsidRDefault="000F7E4D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7271" w14:textId="77777777" w:rsidR="00F41B97" w:rsidRDefault="00513638" w:rsidP="004D2E88">
    <w:pPr>
      <w:pStyle w:val="Kopfzeile"/>
      <w:jc w:val="right"/>
    </w:pPr>
    <w:r>
      <w:rPr>
        <w:noProof/>
      </w:rPr>
      <w:drawing>
        <wp:inline distT="0" distB="0" distL="0" distR="0" wp14:anchorId="58BF9CBD" wp14:editId="49ECD7C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7038"/>
    <w:multiLevelType w:val="hybridMultilevel"/>
    <w:tmpl w:val="0C56A58A"/>
    <w:lvl w:ilvl="0" w:tplc="92E6EC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B6594"/>
    <w:rsid w:val="000F7E4D"/>
    <w:rsid w:val="001371D5"/>
    <w:rsid w:val="001D5431"/>
    <w:rsid w:val="0023127F"/>
    <w:rsid w:val="00294251"/>
    <w:rsid w:val="00312AA4"/>
    <w:rsid w:val="003405FF"/>
    <w:rsid w:val="00362F5A"/>
    <w:rsid w:val="004D2E88"/>
    <w:rsid w:val="004E1E46"/>
    <w:rsid w:val="00513638"/>
    <w:rsid w:val="00514BCA"/>
    <w:rsid w:val="00555B8F"/>
    <w:rsid w:val="00570E60"/>
    <w:rsid w:val="005C58E3"/>
    <w:rsid w:val="005C7D35"/>
    <w:rsid w:val="00605138"/>
    <w:rsid w:val="00630B57"/>
    <w:rsid w:val="0068554F"/>
    <w:rsid w:val="006C1F0F"/>
    <w:rsid w:val="006D3CDA"/>
    <w:rsid w:val="006D7D96"/>
    <w:rsid w:val="006F0538"/>
    <w:rsid w:val="008172B7"/>
    <w:rsid w:val="00911D6C"/>
    <w:rsid w:val="00977293"/>
    <w:rsid w:val="009E34B9"/>
    <w:rsid w:val="00AA5671"/>
    <w:rsid w:val="00AB24EB"/>
    <w:rsid w:val="00AC6352"/>
    <w:rsid w:val="00B90EFE"/>
    <w:rsid w:val="00C30A2A"/>
    <w:rsid w:val="00CF439D"/>
    <w:rsid w:val="00D403D1"/>
    <w:rsid w:val="00D62B97"/>
    <w:rsid w:val="00D76E26"/>
    <w:rsid w:val="00DB007F"/>
    <w:rsid w:val="00DC4D42"/>
    <w:rsid w:val="00DD517F"/>
    <w:rsid w:val="00DF31A1"/>
    <w:rsid w:val="00DF5BE0"/>
    <w:rsid w:val="00E51EF8"/>
    <w:rsid w:val="00E86349"/>
    <w:rsid w:val="00EA2DB3"/>
    <w:rsid w:val="00F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0E677"/>
  <w15:docId w15:val="{1CF03F85-2DF9-4D9E-96DB-638A7F8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C1F0F"/>
    <w:pPr>
      <w:keepNext/>
      <w:widowControl w:val="0"/>
      <w:tabs>
        <w:tab w:val="left" w:pos="2550"/>
        <w:tab w:val="left" w:pos="3535"/>
        <w:tab w:val="left" w:pos="4242"/>
        <w:tab w:val="left" w:pos="4949"/>
        <w:tab w:val="left" w:pos="5656"/>
        <w:tab w:val="left" w:pos="6363"/>
        <w:tab w:val="left" w:pos="7070"/>
        <w:tab w:val="left" w:pos="7777"/>
        <w:tab w:val="left" w:pos="8484"/>
        <w:tab w:val="left" w:pos="9191"/>
        <w:tab w:val="left" w:pos="9898"/>
        <w:tab w:val="left" w:pos="10605"/>
        <w:tab w:val="left" w:pos="11312"/>
        <w:tab w:val="left" w:pos="12019"/>
      </w:tabs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8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6C1F0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C1F0F"/>
    <w:rPr>
      <w:rFonts w:eastAsia="Times New Roman" w:cs="Arial"/>
      <w:b/>
      <w:bCs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6C1F0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11D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1954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cp:lastPrinted>2015-06-24T14:49:00Z</cp:lastPrinted>
  <dcterms:created xsi:type="dcterms:W3CDTF">2023-10-25T09:40:00Z</dcterms:created>
  <dcterms:modified xsi:type="dcterms:W3CDTF">2023-11-06T15:06:00Z</dcterms:modified>
</cp:coreProperties>
</file>