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C09" w14:textId="77777777" w:rsidR="000D74C0" w:rsidRDefault="000D74C0" w:rsidP="000D74C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647F87C" w14:textId="77777777" w:rsidR="000D74C0" w:rsidRDefault="000D74C0" w:rsidP="000D7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4E261E53" w14:textId="77777777" w:rsidR="00962F56" w:rsidRDefault="00962F56" w:rsidP="000D7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35B427" w14:textId="77777777" w:rsidR="00962F56" w:rsidRPr="00962F56" w:rsidRDefault="00962F56" w:rsidP="00962F5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62F56">
        <w:rPr>
          <w:rFonts w:ascii="Arial" w:hAnsi="Arial" w:cs="Arial"/>
          <w:b/>
          <w:sz w:val="24"/>
          <w:szCs w:val="24"/>
        </w:rPr>
        <w:t>RYGOL Wärmedämmputz WDP 070</w:t>
      </w:r>
    </w:p>
    <w:p w14:paraId="6C36BCAD" w14:textId="65B5C565" w:rsidR="006D509F" w:rsidRDefault="006D509F" w:rsidP="00DA5F3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691586C" w14:textId="77777777" w:rsidR="00962F56" w:rsidRDefault="00962F56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F649C8" w14:textId="77777777" w:rsidR="006D509F" w:rsidRDefault="006D509F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4BA9AE" w14:textId="0AF11D1B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AB">
        <w:rPr>
          <w:rFonts w:ascii="Arial" w:hAnsi="Arial" w:cs="Arial"/>
          <w:b/>
          <w:sz w:val="20"/>
          <w:szCs w:val="20"/>
        </w:rPr>
        <w:t>Spritzbewurf</w:t>
      </w:r>
    </w:p>
    <w:p w14:paraId="3CB95798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B73A7" w14:textId="77777777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49AB">
        <w:rPr>
          <w:rFonts w:ascii="Arial" w:hAnsi="Arial" w:cs="Arial"/>
          <w:sz w:val="20"/>
          <w:szCs w:val="20"/>
        </w:rPr>
        <w:t>Normalputzmörtel</w:t>
      </w:r>
      <w:r>
        <w:rPr>
          <w:rFonts w:ascii="Arial" w:hAnsi="Arial" w:cs="Arial"/>
          <w:sz w:val="20"/>
          <w:szCs w:val="20"/>
        </w:rPr>
        <w:t xml:space="preserve">, CS IV W1 nach DIN EN 998-1 </w:t>
      </w:r>
      <w:r w:rsidRPr="00FD49AB">
        <w:rPr>
          <w:rFonts w:ascii="Arial" w:hAnsi="Arial" w:cs="Arial"/>
          <w:sz w:val="20"/>
          <w:szCs w:val="20"/>
        </w:rPr>
        <w:t xml:space="preserve">als volldeckenden </w:t>
      </w:r>
    </w:p>
    <w:p w14:paraId="2D6244D3" w14:textId="6452C0CD" w:rsidR="00DA5F3D" w:rsidRPr="00FD49AB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Spritzbewurf aufbringen. D</w:t>
      </w:r>
      <w:r w:rsidRPr="00FD49AB">
        <w:rPr>
          <w:rFonts w:ascii="Arial" w:hAnsi="Arial" w:cs="Arial"/>
          <w:sz w:val="20"/>
          <w:szCs w:val="20"/>
        </w:rPr>
        <w:t xml:space="preserve">ie Sinterhaut ist nach dem </w:t>
      </w:r>
      <w:proofErr w:type="spellStart"/>
      <w:r w:rsidRPr="00FD49AB">
        <w:rPr>
          <w:rFonts w:ascii="Arial" w:hAnsi="Arial" w:cs="Arial"/>
          <w:sz w:val="20"/>
          <w:szCs w:val="20"/>
        </w:rPr>
        <w:t>Ansteifen</w:t>
      </w:r>
      <w:proofErr w:type="spellEnd"/>
      <w:r w:rsidRPr="00FD49AB">
        <w:rPr>
          <w:rFonts w:ascii="Arial" w:hAnsi="Arial" w:cs="Arial"/>
          <w:sz w:val="20"/>
          <w:szCs w:val="20"/>
        </w:rPr>
        <w:t xml:space="preserve"> mit einem Besen zu entfernen.</w:t>
      </w:r>
    </w:p>
    <w:p w14:paraId="7D2A208C" w14:textId="77777777" w:rsidR="00962F56" w:rsidRDefault="00962F56" w:rsidP="00962F56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2DF72DFE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AC2CDB" w14:textId="77777777" w:rsidR="00DA5F3D" w:rsidRPr="00BD5732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BD5732">
        <w:rPr>
          <w:rFonts w:ascii="Arial" w:hAnsi="Arial" w:cs="Arial"/>
          <w:b/>
          <w:sz w:val="20"/>
          <w:szCs w:val="20"/>
        </w:rPr>
        <w:t>Produkt:</w:t>
      </w:r>
      <w:r w:rsidRPr="00BD5732">
        <w:rPr>
          <w:rFonts w:ascii="Arial" w:hAnsi="Arial" w:cs="Arial"/>
          <w:b/>
          <w:sz w:val="20"/>
          <w:szCs w:val="20"/>
        </w:rPr>
        <w:tab/>
        <w:t>RYGOL Zement-</w:t>
      </w:r>
      <w:r w:rsidRPr="007E72E5">
        <w:rPr>
          <w:rFonts w:ascii="Arial" w:eastAsia="Calibri" w:hAnsi="Arial" w:cs="Arial"/>
          <w:b/>
          <w:sz w:val="20"/>
          <w:szCs w:val="20"/>
        </w:rPr>
        <w:t>Maschinenputz</w:t>
      </w:r>
      <w:r w:rsidRPr="00BD5732">
        <w:rPr>
          <w:rFonts w:ascii="Arial" w:hAnsi="Arial" w:cs="Arial"/>
          <w:b/>
          <w:sz w:val="20"/>
          <w:szCs w:val="20"/>
        </w:rPr>
        <w:t>, Spritzbewurf MZP 04</w:t>
      </w:r>
    </w:p>
    <w:p w14:paraId="2E41C79E" w14:textId="5CB5657F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39573" w14:textId="77777777" w:rsidR="006D509F" w:rsidRPr="00BD5732" w:rsidRDefault="006D509F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A05BB9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43EB801B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E529E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443D4" w14:textId="77777777" w:rsidR="006D509F" w:rsidRPr="009549EB" w:rsidRDefault="006D509F" w:rsidP="006D509F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C83B45E" w14:textId="33AB210A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4F57DAA" w14:textId="77777777" w:rsidR="00DA5F3D" w:rsidRPr="00F67F6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001EE" w14:textId="3455700E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2E5A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Putzanschlu</w:t>
      </w:r>
      <w:r w:rsidR="002E5A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ss</w:t>
      </w:r>
      <w:r w:rsidRPr="002E5A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gewebeleiste</w:t>
      </w:r>
      <w:r w:rsidRPr="008D16ED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</w:p>
    <w:p w14:paraId="2886C2E1" w14:textId="77777777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54EF0D26" w14:textId="77777777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16ED">
        <w:rPr>
          <w:rStyle w:val="xrtl"/>
          <w:rFonts w:ascii="Arial" w:hAnsi="Arial" w:cs="Arial"/>
          <w:sz w:val="20"/>
          <w:szCs w:val="20"/>
        </w:rPr>
        <w:t xml:space="preserve">Liefern und Einbau einer zweiteiligen, entkoppelten Kunststoff-Gewebeleiste mit Teleskop-Mechanismus, </w:t>
      </w:r>
      <w:proofErr w:type="spellStart"/>
      <w:r w:rsidRPr="008D16ED">
        <w:rPr>
          <w:rStyle w:val="xrtl"/>
          <w:rFonts w:ascii="Arial" w:hAnsi="Arial" w:cs="Arial"/>
          <w:sz w:val="20"/>
          <w:szCs w:val="20"/>
        </w:rPr>
        <w:t>Sk</w:t>
      </w:r>
      <w:proofErr w:type="spellEnd"/>
      <w:r w:rsidRPr="008D16ED">
        <w:rPr>
          <w:rStyle w:val="xrtl"/>
          <w:rFonts w:ascii="Arial" w:hAnsi="Arial" w:cs="Arial"/>
          <w:sz w:val="20"/>
          <w:szCs w:val="20"/>
        </w:rPr>
        <w:t>-PE-Dichtband und Schutzlasche</w:t>
      </w:r>
    </w:p>
    <w:p w14:paraId="71D85BB8" w14:textId="77777777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4397C9" w14:textId="77777777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16ED">
        <w:rPr>
          <w:rFonts w:ascii="Arial" w:eastAsia="Times New Roman" w:hAnsi="Arial" w:cs="Arial"/>
          <w:sz w:val="20"/>
          <w:szCs w:val="20"/>
          <w:lang w:eastAsia="de-DE"/>
        </w:rPr>
        <w:t>Einbau gem. Herstellerrichtlinie</w:t>
      </w:r>
    </w:p>
    <w:p w14:paraId="0022A9E7" w14:textId="77777777" w:rsidR="00DA5F3D" w:rsidRPr="008D16E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DCB904" w14:textId="7FE38950" w:rsidR="00DA5F3D" w:rsidRPr="008D16ED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8D16E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Produkt: </w:t>
      </w:r>
      <w:r w:rsidR="006D509F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z.</w:t>
      </w:r>
      <w:r w:rsidR="002E5A4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B. </w:t>
      </w:r>
      <w:r w:rsidRPr="008D16ED">
        <w:rPr>
          <w:rFonts w:ascii="Arial" w:eastAsia="Calibri" w:hAnsi="Arial" w:cs="Arial"/>
          <w:b/>
          <w:sz w:val="20"/>
          <w:szCs w:val="20"/>
          <w:lang w:val="de" w:eastAsia="de"/>
        </w:rPr>
        <w:t>Gewebeleiste</w:t>
      </w:r>
      <w:r w:rsidRPr="008D16E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8D16ED">
        <w:rPr>
          <w:rFonts w:ascii="Arial" w:eastAsia="Calibri" w:hAnsi="Arial" w:cs="Arial"/>
          <w:b/>
          <w:sz w:val="20"/>
          <w:szCs w:val="20"/>
          <w:lang w:val="de" w:eastAsia="de"/>
        </w:rPr>
        <w:t>W 30</w:t>
      </w:r>
    </w:p>
    <w:p w14:paraId="4AB2ADD7" w14:textId="23BF2B8F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de"/>
        </w:rPr>
      </w:pPr>
    </w:p>
    <w:p w14:paraId="77F6C12C" w14:textId="77777777" w:rsidR="006D509F" w:rsidRPr="008D16ED" w:rsidRDefault="006D509F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de"/>
        </w:rPr>
      </w:pPr>
    </w:p>
    <w:p w14:paraId="505DA5FA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33B53E5D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2647C2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BAC61" w14:textId="77777777" w:rsidR="006D509F" w:rsidRPr="009549EB" w:rsidRDefault="006D509F" w:rsidP="006D509F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7FAC9DA" w14:textId="3B1E62EC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7C5D074" w14:textId="1ADAA804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F1E9AD4" w14:textId="77777777" w:rsidR="006D509F" w:rsidRDefault="006D50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408289" w14:textId="70AC5AA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AB">
        <w:rPr>
          <w:rFonts w:ascii="Arial" w:hAnsi="Arial" w:cs="Arial"/>
          <w:b/>
          <w:sz w:val="20"/>
          <w:szCs w:val="20"/>
        </w:rPr>
        <w:lastRenderedPageBreak/>
        <w:t xml:space="preserve">Kantenprofil </w:t>
      </w:r>
    </w:p>
    <w:p w14:paraId="42DC752C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87E3B1" w14:textId="77777777" w:rsidR="00DA5F3D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49AB">
        <w:rPr>
          <w:rFonts w:ascii="Arial" w:hAnsi="Arial" w:cs="Arial"/>
          <w:sz w:val="20"/>
          <w:szCs w:val="20"/>
        </w:rPr>
        <w:t>Kantenprofil mit Ansetzm</w:t>
      </w:r>
      <w:r>
        <w:rPr>
          <w:rFonts w:ascii="Arial" w:hAnsi="Arial" w:cs="Arial"/>
          <w:sz w:val="20"/>
          <w:szCs w:val="20"/>
        </w:rPr>
        <w:t xml:space="preserve">örtel am Untergrund befestigen. </w:t>
      </w:r>
      <w:r w:rsidRPr="00FD49AB">
        <w:rPr>
          <w:rFonts w:ascii="Arial" w:hAnsi="Arial" w:cs="Arial"/>
          <w:sz w:val="20"/>
          <w:szCs w:val="20"/>
        </w:rPr>
        <w:t>Ermöglicht unterschiedliche Putzdicken der Laibung durch seitliches Verschieben. PVC-Überzüge nicht überputzen,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>nach Putzvorgang frühzeitig reinigen.</w:t>
      </w:r>
    </w:p>
    <w:p w14:paraId="73B56DA0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B88C4" w14:textId="77777777" w:rsidR="00DA5F3D" w:rsidRPr="00BD5732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BD5732">
        <w:rPr>
          <w:rFonts w:ascii="Arial" w:hAnsi="Arial" w:cs="Arial"/>
          <w:b/>
          <w:sz w:val="20"/>
          <w:szCs w:val="20"/>
        </w:rPr>
        <w:t>Produkt:</w:t>
      </w:r>
      <w:r w:rsidRPr="00BD5732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7E72E5">
        <w:rPr>
          <w:rFonts w:ascii="Arial" w:eastAsia="Calibri" w:hAnsi="Arial" w:cs="Arial"/>
          <w:b/>
          <w:sz w:val="20"/>
          <w:szCs w:val="20"/>
        </w:rPr>
        <w:t>Kantenprofil</w:t>
      </w:r>
      <w:r w:rsidRPr="00BD5732">
        <w:rPr>
          <w:rFonts w:ascii="Arial" w:hAnsi="Arial" w:cs="Arial"/>
          <w:b/>
          <w:sz w:val="20"/>
          <w:szCs w:val="20"/>
        </w:rPr>
        <w:t xml:space="preserve"> WDP</w:t>
      </w:r>
    </w:p>
    <w:p w14:paraId="10FA8193" w14:textId="05A44B1F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E29F16" w14:textId="77777777" w:rsidR="006D509F" w:rsidRPr="00FD49AB" w:rsidRDefault="006D509F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6E59FB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467EB1F3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D80DC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C539A2" w14:textId="77777777" w:rsidR="006D509F" w:rsidRPr="009549EB" w:rsidRDefault="006D509F" w:rsidP="006D509F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6E0A193D" w14:textId="77777777" w:rsidR="006D509F" w:rsidRPr="002E5A4A" w:rsidRDefault="006D509F" w:rsidP="002E5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6AC758" w14:textId="77777777" w:rsidR="006D509F" w:rsidRPr="002E5A4A" w:rsidRDefault="006D509F" w:rsidP="002E5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6BC9AB" w14:textId="14772FA0" w:rsidR="00DA5F3D" w:rsidRPr="00251AB1" w:rsidRDefault="00DA5F3D" w:rsidP="002E5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2E5A4A">
        <w:rPr>
          <w:rFonts w:ascii="Arial" w:hAnsi="Arial" w:cs="Arial"/>
          <w:b/>
          <w:bCs/>
          <w:sz w:val="20"/>
          <w:szCs w:val="20"/>
        </w:rPr>
        <w:t>Kantenschutz</w:t>
      </w:r>
      <w:r w:rsidRPr="002E5A4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Gewebeeckwinkel, verstärkt</w:t>
      </w:r>
    </w:p>
    <w:p w14:paraId="1A246962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EB9A4A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 xml:space="preserve">Als Zulage zur Systemarmierung ist ein Kantenschutz aus </w:t>
      </w:r>
    </w:p>
    <w:p w14:paraId="468AB983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 xml:space="preserve">Kunststoff-Eckschutzschiene und Glasfasergewebe, </w:t>
      </w:r>
    </w:p>
    <w:p w14:paraId="52FBAC02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>herzustellen. Schenkellänge 10x15 cm</w:t>
      </w:r>
    </w:p>
    <w:p w14:paraId="1C02BC45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>Der Gewebeeckwinkel ist vor der vollflächigen Armierung anzubringen.</w:t>
      </w:r>
    </w:p>
    <w:p w14:paraId="2FFD59FD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 xml:space="preserve">Armierungsgewebe über den Eckwinkel legen und einbetten </w:t>
      </w:r>
    </w:p>
    <w:p w14:paraId="25721E39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A56">
        <w:rPr>
          <w:rFonts w:ascii="Arial" w:eastAsia="Times New Roman" w:hAnsi="Arial" w:cs="Arial"/>
          <w:sz w:val="20"/>
          <w:szCs w:val="20"/>
          <w:lang w:eastAsia="de-DE"/>
        </w:rPr>
        <w:t>(10 cm überlappen).</w:t>
      </w:r>
    </w:p>
    <w:p w14:paraId="25FE25FC" w14:textId="77777777" w:rsidR="00DA5F3D" w:rsidRPr="00623A56" w:rsidRDefault="00DA5F3D" w:rsidP="00DA5F3D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03EDA5" w14:textId="2ADDEA8E" w:rsidR="00DA5F3D" w:rsidRPr="006D509F" w:rsidRDefault="00DA5F3D" w:rsidP="006D509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D509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Produkt: </w:t>
      </w:r>
      <w:r w:rsidR="006D509F" w:rsidRPr="006D509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6D509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SAKRET Gewebeeckwinkel, verstärkt</w:t>
      </w:r>
    </w:p>
    <w:p w14:paraId="0BC09628" w14:textId="77777777" w:rsidR="00DA5F3D" w:rsidRPr="00623A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64D2D62" w14:textId="32FDB2A9" w:rsidR="00DA5F3D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38E2A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4611AD29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2CD7CF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5FF8D6" w14:textId="77777777" w:rsidR="006D509F" w:rsidRPr="009549EB" w:rsidRDefault="006D509F" w:rsidP="006D509F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9BBC28E" w14:textId="77777777" w:rsidR="006D509F" w:rsidRDefault="006D509F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BE3E58" w14:textId="77777777" w:rsidR="00DA5F3D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6AA46A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AB">
        <w:rPr>
          <w:rFonts w:ascii="Arial" w:hAnsi="Arial" w:cs="Arial"/>
          <w:b/>
          <w:sz w:val="20"/>
          <w:szCs w:val="20"/>
        </w:rPr>
        <w:t xml:space="preserve">Dämmputzträger </w:t>
      </w:r>
    </w:p>
    <w:p w14:paraId="7B324674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C5C913" w14:textId="77777777" w:rsidR="00DA5F3D" w:rsidRPr="00FD49AB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49AB">
        <w:rPr>
          <w:rFonts w:ascii="Arial" w:hAnsi="Arial" w:cs="Arial"/>
          <w:sz w:val="20"/>
          <w:szCs w:val="20"/>
        </w:rPr>
        <w:t>Putzträger von verzin</w:t>
      </w:r>
      <w:r>
        <w:rPr>
          <w:rFonts w:ascii="Arial" w:hAnsi="Arial" w:cs="Arial"/>
          <w:sz w:val="20"/>
          <w:szCs w:val="20"/>
        </w:rPr>
        <w:t>ktem Putzträger bei schwierigen Untergründen z. </w:t>
      </w:r>
      <w:r w:rsidRPr="00FD49AB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Altmauerwerk, Putz, Beton etc. </w:t>
      </w:r>
      <w:r w:rsidRPr="00FD49AB">
        <w:rPr>
          <w:rFonts w:ascii="Arial" w:hAnsi="Arial" w:cs="Arial"/>
          <w:sz w:val="20"/>
          <w:szCs w:val="20"/>
        </w:rPr>
        <w:t>vollflächig anbringen. Mit Überla</w:t>
      </w:r>
      <w:r>
        <w:rPr>
          <w:rFonts w:ascii="Arial" w:hAnsi="Arial" w:cs="Arial"/>
          <w:sz w:val="20"/>
          <w:szCs w:val="20"/>
        </w:rPr>
        <w:t xml:space="preserve">ppung im Stoßbereich </w:t>
      </w:r>
      <w:r w:rsidRPr="00FD49AB">
        <w:rPr>
          <w:rFonts w:ascii="Arial" w:hAnsi="Arial" w:cs="Arial"/>
          <w:sz w:val="20"/>
          <w:szCs w:val="20"/>
        </w:rPr>
        <w:t>bzw. auf benachbarte Bau</w:t>
      </w:r>
      <w:r>
        <w:rPr>
          <w:rFonts w:ascii="Arial" w:hAnsi="Arial" w:cs="Arial"/>
          <w:sz w:val="20"/>
          <w:szCs w:val="20"/>
        </w:rPr>
        <w:t xml:space="preserve">teile von mind. 10 cm, bzw. nach </w:t>
      </w:r>
      <w:r w:rsidRPr="00FD49AB">
        <w:rPr>
          <w:rFonts w:ascii="Arial" w:hAnsi="Arial" w:cs="Arial"/>
          <w:sz w:val="20"/>
          <w:szCs w:val="20"/>
        </w:rPr>
        <w:t>Herstellerangaben fach- und sachgerecht anbringen.</w:t>
      </w:r>
    </w:p>
    <w:p w14:paraId="3EF5BA51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97D6E" w14:textId="77777777" w:rsidR="00DA5F3D" w:rsidRPr="00BD5732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BD5732">
        <w:rPr>
          <w:rFonts w:ascii="Arial" w:hAnsi="Arial" w:cs="Arial"/>
          <w:b/>
          <w:sz w:val="20"/>
          <w:szCs w:val="20"/>
        </w:rPr>
        <w:t>Produkt:</w:t>
      </w:r>
      <w:r w:rsidRPr="00BD57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z.B. </w:t>
      </w:r>
      <w:proofErr w:type="spellStart"/>
      <w:r w:rsidRPr="00BD5732">
        <w:rPr>
          <w:rFonts w:ascii="Arial" w:hAnsi="Arial" w:cs="Arial"/>
          <w:b/>
          <w:sz w:val="20"/>
          <w:szCs w:val="20"/>
        </w:rPr>
        <w:t>Welnet</w:t>
      </w:r>
      <w:proofErr w:type="spellEnd"/>
      <w:r w:rsidRPr="00BD5732">
        <w:rPr>
          <w:rFonts w:ascii="Arial" w:hAnsi="Arial" w:cs="Arial"/>
          <w:b/>
          <w:sz w:val="20"/>
          <w:szCs w:val="20"/>
        </w:rPr>
        <w:t xml:space="preserve"> 20/</w:t>
      </w:r>
      <w:r w:rsidRPr="007E72E5">
        <w:rPr>
          <w:rFonts w:ascii="Arial" w:eastAsia="Calibri" w:hAnsi="Arial" w:cs="Arial"/>
          <w:b/>
          <w:sz w:val="20"/>
          <w:szCs w:val="20"/>
        </w:rPr>
        <w:t>90</w:t>
      </w:r>
      <w:r w:rsidRPr="00BD5732">
        <w:rPr>
          <w:rFonts w:ascii="Arial" w:hAnsi="Arial" w:cs="Arial"/>
          <w:b/>
          <w:sz w:val="20"/>
          <w:szCs w:val="20"/>
        </w:rPr>
        <w:t xml:space="preserve"> oder 30/125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5732">
        <w:rPr>
          <w:rFonts w:ascii="Arial" w:hAnsi="Arial" w:cs="Arial"/>
          <w:b/>
          <w:sz w:val="20"/>
          <w:szCs w:val="20"/>
        </w:rPr>
        <w:t>8 Dübel/m²</w:t>
      </w:r>
      <w:r w:rsidRPr="00BD5732">
        <w:rPr>
          <w:rFonts w:ascii="Arial" w:hAnsi="Arial" w:cs="Arial"/>
          <w:b/>
          <w:sz w:val="20"/>
          <w:szCs w:val="20"/>
        </w:rPr>
        <w:tab/>
      </w:r>
    </w:p>
    <w:p w14:paraId="454DD428" w14:textId="14F918FA" w:rsidR="00DA5F3D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3FEE49" w14:textId="77777777" w:rsidR="006D509F" w:rsidRPr="00FD49AB" w:rsidRDefault="006D509F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4090C0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4BFDF775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0B17F2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A293F3" w14:textId="77777777" w:rsidR="006D509F" w:rsidRPr="009549EB" w:rsidRDefault="006D509F" w:rsidP="006D509F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F9AEBF9" w14:textId="355B943D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52A767" w14:textId="1EECD996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C5850C" w14:textId="77777777" w:rsidR="006D509F" w:rsidRDefault="006D50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E861BA" w14:textId="36A53A97" w:rsidR="00DA5F3D" w:rsidRPr="00C15C9C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C9C">
        <w:rPr>
          <w:rFonts w:ascii="Arial" w:hAnsi="Arial" w:cs="Arial"/>
          <w:b/>
          <w:sz w:val="20"/>
          <w:szCs w:val="20"/>
        </w:rPr>
        <w:lastRenderedPageBreak/>
        <w:t xml:space="preserve">Wärmedämmputz WDP 070 </w:t>
      </w:r>
    </w:p>
    <w:p w14:paraId="6BF9DAD6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4D26E8" w14:textId="77777777" w:rsidR="00DA5F3D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49AB">
        <w:rPr>
          <w:rFonts w:ascii="Arial" w:hAnsi="Arial" w:cs="Arial"/>
          <w:sz w:val="20"/>
          <w:szCs w:val="20"/>
        </w:rPr>
        <w:t>Wärmedäm</w:t>
      </w:r>
      <w:r>
        <w:rPr>
          <w:rFonts w:ascii="Arial" w:hAnsi="Arial" w:cs="Arial"/>
          <w:sz w:val="20"/>
          <w:szCs w:val="20"/>
        </w:rPr>
        <w:t xml:space="preserve">mputz </w:t>
      </w:r>
      <w:r w:rsidRPr="00FD49AB">
        <w:rPr>
          <w:rFonts w:ascii="Arial" w:hAnsi="Arial" w:cs="Arial"/>
          <w:sz w:val="20"/>
          <w:szCs w:val="20"/>
        </w:rPr>
        <w:t>CS</w:t>
      </w:r>
      <w:r>
        <w:rPr>
          <w:rFonts w:ascii="Arial" w:hAnsi="Arial" w:cs="Arial"/>
          <w:sz w:val="20"/>
          <w:szCs w:val="20"/>
        </w:rPr>
        <w:t> </w:t>
      </w:r>
      <w:r w:rsidRPr="00FD49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W</w:t>
      </w:r>
      <w:r>
        <w:rPr>
          <w:rFonts w:ascii="Arial" w:hAnsi="Arial" w:cs="Arial"/>
          <w:sz w:val="20"/>
          <w:szCs w:val="20"/>
          <w:vertAlign w:val="subscript"/>
        </w:rPr>
        <w:t>c</w:t>
      </w:r>
      <w:r w:rsidRPr="00FD49AB">
        <w:rPr>
          <w:rFonts w:ascii="Arial" w:hAnsi="Arial" w:cs="Arial"/>
          <w:sz w:val="20"/>
          <w:szCs w:val="20"/>
        </w:rPr>
        <w:t xml:space="preserve">1 T </w:t>
      </w:r>
      <w:r>
        <w:rPr>
          <w:rFonts w:ascii="Arial" w:hAnsi="Arial" w:cs="Arial"/>
          <w:sz w:val="20"/>
          <w:szCs w:val="20"/>
        </w:rPr>
        <w:t xml:space="preserve">1 nach DIN EN 998-1 </w:t>
      </w:r>
    </w:p>
    <w:p w14:paraId="7CE2E4C7" w14:textId="77777777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WDP </w:t>
      </w:r>
      <w:r w:rsidRPr="00FD49A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 cm dick auftragen, bei einer </w:t>
      </w:r>
      <w:r w:rsidRPr="00FD49AB">
        <w:rPr>
          <w:rFonts w:ascii="Arial" w:hAnsi="Arial" w:cs="Arial"/>
          <w:sz w:val="20"/>
          <w:szCs w:val="20"/>
        </w:rPr>
        <w:t xml:space="preserve">Auftragsstärke von mehr als 50 mm </w:t>
      </w:r>
    </w:p>
    <w:p w14:paraId="61168AAB" w14:textId="0567DF01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 Arbeitsgängen aufbringen. </w:t>
      </w:r>
      <w:r w:rsidRPr="00FD49AB">
        <w:rPr>
          <w:rFonts w:ascii="Arial" w:hAnsi="Arial" w:cs="Arial"/>
          <w:sz w:val="20"/>
          <w:szCs w:val="20"/>
        </w:rPr>
        <w:t>Die entstehende Sinterhaut ist jeweils</w:t>
      </w:r>
      <w:r>
        <w:rPr>
          <w:rFonts w:ascii="Arial" w:hAnsi="Arial" w:cs="Arial"/>
          <w:sz w:val="20"/>
          <w:szCs w:val="20"/>
        </w:rPr>
        <w:t xml:space="preserve"> zu entfernen. </w:t>
      </w:r>
    </w:p>
    <w:p w14:paraId="018F8519" w14:textId="77777777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Aushärtezeit </w:t>
      </w:r>
      <w:r w:rsidRPr="00FD49AB">
        <w:rPr>
          <w:rFonts w:ascii="Arial" w:hAnsi="Arial" w:cs="Arial"/>
          <w:sz w:val="20"/>
          <w:szCs w:val="20"/>
        </w:rPr>
        <w:t>von 1 Tag/10 mm Auftragsstärke, jedoch mindes</w:t>
      </w:r>
      <w:r>
        <w:rPr>
          <w:rFonts w:ascii="Arial" w:hAnsi="Arial" w:cs="Arial"/>
          <w:sz w:val="20"/>
          <w:szCs w:val="20"/>
        </w:rPr>
        <w:t xml:space="preserve">tens 7 Tage ist zu </w:t>
      </w:r>
      <w:r w:rsidRPr="00FD49AB">
        <w:rPr>
          <w:rFonts w:ascii="Arial" w:hAnsi="Arial" w:cs="Arial"/>
          <w:sz w:val="20"/>
          <w:szCs w:val="20"/>
        </w:rPr>
        <w:t xml:space="preserve">beachten. </w:t>
      </w:r>
    </w:p>
    <w:p w14:paraId="09DA8EBE" w14:textId="276FA812" w:rsidR="00DA5F3D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49AB">
        <w:rPr>
          <w:rFonts w:ascii="Arial" w:hAnsi="Arial" w:cs="Arial"/>
          <w:sz w:val="20"/>
          <w:szCs w:val="20"/>
        </w:rPr>
        <w:t>Die Oberfläche wird für de</w:t>
      </w:r>
      <w:r>
        <w:rPr>
          <w:rFonts w:ascii="Arial" w:hAnsi="Arial" w:cs="Arial"/>
          <w:sz w:val="20"/>
          <w:szCs w:val="20"/>
        </w:rPr>
        <w:t xml:space="preserve">n nachfolgenden Ausgleichsputz </w:t>
      </w:r>
      <w:r w:rsidRPr="00FD49AB">
        <w:rPr>
          <w:rFonts w:ascii="Arial" w:hAnsi="Arial" w:cs="Arial"/>
          <w:sz w:val="20"/>
          <w:szCs w:val="20"/>
        </w:rPr>
        <w:t xml:space="preserve">aufgeraut. </w:t>
      </w:r>
    </w:p>
    <w:p w14:paraId="686E1A81" w14:textId="77777777" w:rsidR="00962F56" w:rsidRDefault="00962F56" w:rsidP="00962F56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1D5D4D93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5B7C7" w14:textId="77777777" w:rsidR="00DA5F3D" w:rsidRPr="00FD49AB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sz w:val="20"/>
          <w:szCs w:val="20"/>
        </w:rPr>
      </w:pPr>
      <w:r w:rsidRPr="007E72E5">
        <w:rPr>
          <w:rFonts w:ascii="Arial" w:hAnsi="Arial" w:cs="Arial"/>
          <w:b/>
          <w:sz w:val="20"/>
          <w:szCs w:val="20"/>
        </w:rPr>
        <w:t>Produkt:</w:t>
      </w:r>
      <w:r w:rsidRPr="007E72E5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7E72E5">
        <w:rPr>
          <w:rFonts w:ascii="Arial" w:eastAsia="Calibri" w:hAnsi="Arial" w:cs="Arial"/>
          <w:b/>
          <w:sz w:val="20"/>
          <w:szCs w:val="20"/>
        </w:rPr>
        <w:t>Wärmedämmputz</w:t>
      </w:r>
      <w:r w:rsidRPr="007E72E5">
        <w:rPr>
          <w:rFonts w:ascii="Arial" w:hAnsi="Arial" w:cs="Arial"/>
          <w:b/>
          <w:sz w:val="20"/>
          <w:szCs w:val="20"/>
        </w:rPr>
        <w:t xml:space="preserve"> WDP 070</w:t>
      </w:r>
    </w:p>
    <w:p w14:paraId="021809B0" w14:textId="6A50BFDA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DCEC7E" w14:textId="77777777" w:rsidR="006D509F" w:rsidRPr="00FD49AB" w:rsidRDefault="006D509F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8E2786" w14:textId="77777777" w:rsidR="006D509F" w:rsidRPr="00B37D68" w:rsidRDefault="006D509F" w:rsidP="006D509F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5F8F3DC8" w14:textId="77777777" w:rsidR="006D509F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421666" w14:textId="77777777" w:rsidR="006D509F" w:rsidRPr="00B37D68" w:rsidRDefault="006D509F" w:rsidP="006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C264A" w14:textId="53259A75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A34F78" w14:textId="77777777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4E71AA9" w14:textId="77777777" w:rsidR="00DA5F3D" w:rsidRPr="0018495D" w:rsidRDefault="00DA5F3D" w:rsidP="00DA5F3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lang w:val="de" w:eastAsia="de"/>
        </w:rPr>
      </w:pPr>
      <w:r w:rsidRPr="0018495D">
        <w:rPr>
          <w:b/>
          <w:lang w:val="de" w:eastAsia="de"/>
        </w:rPr>
        <w:t>Ausgleichsputz</w:t>
      </w:r>
    </w:p>
    <w:p w14:paraId="50F69ABD" w14:textId="77777777" w:rsidR="00DA5F3D" w:rsidRPr="00AF646E" w:rsidRDefault="00DA5F3D" w:rsidP="00DA5F3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u w:val="single"/>
          <w:lang w:val="de" w:eastAsia="de"/>
        </w:rPr>
      </w:pPr>
    </w:p>
    <w:p w14:paraId="1F9B1A3B" w14:textId="77777777" w:rsidR="00DA5F3D" w:rsidRPr="0018495D" w:rsidRDefault="00DA5F3D" w:rsidP="00DA5F3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18495D">
        <w:rPr>
          <w:rFonts w:ascii="Arial" w:eastAsia="Times New Roman" w:hAnsi="Arial" w:cs="Arial"/>
          <w:sz w:val="20"/>
          <w:szCs w:val="20"/>
          <w:lang w:eastAsia="de-DE"/>
        </w:rPr>
        <w:t>Mineralischen Ausgleichsputz LW CS III W</w:t>
      </w:r>
      <w:r w:rsidRPr="0018495D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18495D">
        <w:rPr>
          <w:rFonts w:ascii="Arial" w:eastAsia="Times New Roman" w:hAnsi="Arial" w:cs="Arial"/>
          <w:sz w:val="20"/>
          <w:szCs w:val="20"/>
          <w:lang w:eastAsia="de-DE"/>
        </w:rPr>
        <w:t>2 der EN 998 Teil 1</w:t>
      </w:r>
    </w:p>
    <w:p w14:paraId="1C4A0D8C" w14:textId="5B0D988C" w:rsidR="00DA5F3D" w:rsidRPr="0018495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8495D">
        <w:rPr>
          <w:rFonts w:ascii="Arial" w:eastAsia="Times New Roman" w:hAnsi="Arial" w:cs="Arial"/>
          <w:sz w:val="20"/>
          <w:szCs w:val="20"/>
          <w:lang w:eastAsia="de-DE"/>
        </w:rPr>
        <w:t>auf Wärmedämmputz 5</w:t>
      </w:r>
      <w:r w:rsidR="006D509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8495D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D509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8495D">
        <w:rPr>
          <w:rFonts w:ascii="Arial" w:eastAsia="Times New Roman" w:hAnsi="Arial" w:cs="Arial"/>
          <w:sz w:val="20"/>
          <w:szCs w:val="20"/>
          <w:lang w:eastAsia="de-DE"/>
        </w:rPr>
        <w:t>7 mm auftragen</w:t>
      </w:r>
    </w:p>
    <w:p w14:paraId="5FF66B9B" w14:textId="77777777" w:rsidR="00DA5F3D" w:rsidRPr="0018495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8495D">
        <w:rPr>
          <w:rFonts w:ascii="Arial" w:eastAsia="Times New Roman" w:hAnsi="Arial" w:cs="Arial"/>
          <w:sz w:val="20"/>
          <w:szCs w:val="20"/>
          <w:lang w:eastAsia="de-DE"/>
        </w:rPr>
        <w:t>einschließlich Einlegen eines alkalibeständigen Glasfasergewebes</w:t>
      </w:r>
    </w:p>
    <w:p w14:paraId="495E4857" w14:textId="77777777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495D">
        <w:rPr>
          <w:rFonts w:ascii="Arial" w:hAnsi="Arial" w:cs="Arial"/>
          <w:sz w:val="20"/>
          <w:szCs w:val="20"/>
        </w:rPr>
        <w:t xml:space="preserve">Überlappung im Stoßbereich 100 mm, auf benachbarte Bauteile 200 mm. </w:t>
      </w:r>
    </w:p>
    <w:p w14:paraId="39716592" w14:textId="77777777" w:rsidR="00962F56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495D">
        <w:rPr>
          <w:rFonts w:ascii="Arial" w:hAnsi="Arial" w:cs="Arial"/>
          <w:sz w:val="20"/>
          <w:szCs w:val="20"/>
        </w:rPr>
        <w:t>Ecken von Fenstern und Türöffnungen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>sind zusätzlich mit diagonal ange</w:t>
      </w:r>
      <w:r>
        <w:rPr>
          <w:rFonts w:ascii="Arial" w:hAnsi="Arial" w:cs="Arial"/>
          <w:sz w:val="20"/>
          <w:szCs w:val="20"/>
        </w:rPr>
        <w:t xml:space="preserve">ordneten </w:t>
      </w:r>
    </w:p>
    <w:p w14:paraId="0B8AF88C" w14:textId="410A0BBF" w:rsidR="00DA5F3D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Streifen des gleichen Armierungsgewebes zu bewehren. </w:t>
      </w:r>
    </w:p>
    <w:p w14:paraId="4E525AF2" w14:textId="791F7690" w:rsidR="00962F56" w:rsidRDefault="00962F56" w:rsidP="00962F56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FSP-L 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rfüllt die Kriterien des Qualitätssiegel Nachhaltiges Gebäude (QNG) nach dem Anforderungskatalog</w:t>
      </w:r>
    </w:p>
    <w:p w14:paraId="26984BD7" w14:textId="77777777" w:rsidR="00DA5F3D" w:rsidRPr="00AF646E" w:rsidRDefault="00DA5F3D" w:rsidP="00DA5F3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3BA23A04" w14:textId="71776E4A" w:rsidR="00DA5F3D" w:rsidRPr="00AF646E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AF646E">
        <w:rPr>
          <w:rFonts w:ascii="Arial" w:eastAsia="Calibri" w:hAnsi="Arial" w:cs="Arial"/>
          <w:b/>
          <w:sz w:val="20"/>
          <w:szCs w:val="20"/>
          <w:lang w:val="de" w:eastAsia="de"/>
        </w:rPr>
        <w:t>Produkt:</w:t>
      </w:r>
      <w:r w:rsidRPr="00AF646E">
        <w:rPr>
          <w:rFonts w:ascii="Arial" w:eastAsia="Calibri" w:hAnsi="Arial" w:cs="Arial"/>
          <w:b/>
          <w:sz w:val="20"/>
          <w:szCs w:val="20"/>
          <w:lang w:val="de" w:eastAsia="de"/>
        </w:rPr>
        <w:tab/>
        <w:t xml:space="preserve">RYGOL Flex-Fassadenspachtel </w:t>
      </w:r>
      <w:r>
        <w:rPr>
          <w:rFonts w:ascii="Arial" w:eastAsia="Calibri" w:hAnsi="Arial" w:cs="Arial"/>
          <w:b/>
          <w:sz w:val="20"/>
          <w:szCs w:val="20"/>
          <w:lang w:val="de" w:eastAsia="de"/>
        </w:rPr>
        <w:t>Super</w:t>
      </w:r>
      <w:r w:rsidRPr="00AF646E">
        <w:rPr>
          <w:rFonts w:ascii="Arial" w:eastAsia="Calibri" w:hAnsi="Arial" w:cs="Arial"/>
          <w:b/>
          <w:sz w:val="20"/>
          <w:szCs w:val="20"/>
          <w:lang w:val="de" w:eastAsia="de"/>
        </w:rPr>
        <w:t>leicht</w:t>
      </w:r>
      <w:r w:rsidR="006D509F">
        <w:rPr>
          <w:rFonts w:ascii="Arial" w:eastAsia="Calibri" w:hAnsi="Arial" w:cs="Arial"/>
          <w:b/>
          <w:sz w:val="20"/>
          <w:szCs w:val="20"/>
          <w:lang w:val="de" w:eastAsia="de"/>
        </w:rPr>
        <w:t xml:space="preserve"> </w:t>
      </w:r>
      <w:r w:rsidRPr="00AF646E">
        <w:rPr>
          <w:rFonts w:ascii="Arial" w:eastAsia="Calibri" w:hAnsi="Arial" w:cs="Arial"/>
          <w:b/>
          <w:sz w:val="20"/>
          <w:szCs w:val="20"/>
          <w:lang w:val="de" w:eastAsia="de"/>
        </w:rPr>
        <w:t>FSP-L</w:t>
      </w:r>
      <w:r>
        <w:rPr>
          <w:rFonts w:ascii="Arial" w:eastAsia="Calibri" w:hAnsi="Arial" w:cs="Arial"/>
          <w:b/>
          <w:sz w:val="20"/>
          <w:szCs w:val="20"/>
          <w:lang w:val="de" w:eastAsia="de"/>
        </w:rPr>
        <w:t xml:space="preserve"> </w:t>
      </w:r>
      <w:r w:rsidR="006D509F">
        <w:rPr>
          <w:rFonts w:ascii="Arial" w:eastAsia="Calibri" w:hAnsi="Arial" w:cs="Arial"/>
          <w:b/>
          <w:sz w:val="20"/>
          <w:szCs w:val="20"/>
          <w:lang w:val="de" w:eastAsia="de"/>
        </w:rPr>
        <w:br/>
      </w:r>
      <w:r>
        <w:rPr>
          <w:rFonts w:ascii="Arial" w:eastAsia="Calibri" w:hAnsi="Arial" w:cs="Arial"/>
          <w:b/>
          <w:sz w:val="20"/>
          <w:szCs w:val="20"/>
          <w:lang w:val="de" w:eastAsia="de"/>
        </w:rPr>
        <w:t xml:space="preserve">SAKRET </w:t>
      </w:r>
      <w:r w:rsidRPr="00AF646E">
        <w:rPr>
          <w:rFonts w:ascii="Arial" w:eastAsia="Calibri" w:hAnsi="Arial" w:cs="Arial"/>
          <w:b/>
          <w:sz w:val="20"/>
          <w:szCs w:val="20"/>
          <w:lang w:val="de" w:eastAsia="de"/>
        </w:rPr>
        <w:t>Armierungsgewebe 4 x 4 mm</w:t>
      </w:r>
    </w:p>
    <w:p w14:paraId="4C6C3257" w14:textId="77777777" w:rsidR="00DA5F3D" w:rsidRPr="00FD49AB" w:rsidRDefault="00DA5F3D" w:rsidP="00DA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40247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Auftragsdicke: </w:t>
      </w:r>
      <w:r w:rsidRPr="00FD49A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 xml:space="preserve">7 mm </w:t>
      </w:r>
    </w:p>
    <w:p w14:paraId="2760C090" w14:textId="7FC5A387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1F6548" w14:textId="77777777" w:rsidR="002E5A4A" w:rsidRPr="00FD49AB" w:rsidRDefault="002E5A4A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782F8" w14:textId="77777777" w:rsidR="002E5A4A" w:rsidRPr="00B37D68" w:rsidRDefault="002E5A4A" w:rsidP="002E5A4A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1A3843EE" w14:textId="77777777" w:rsidR="002E5A4A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92C139" w14:textId="77777777" w:rsidR="002E5A4A" w:rsidRPr="00B37D68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808C7" w14:textId="0995A79D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4EF3FF" w14:textId="77777777" w:rsidR="002E5A4A" w:rsidRDefault="002E5A4A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5ECB5C" w14:textId="3B7D6315" w:rsidR="00DA5F3D" w:rsidRPr="00DC29B6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Ausgleichsputz Leibungen</w:t>
      </w:r>
    </w:p>
    <w:p w14:paraId="4CAC445D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C7899E" w14:textId="77777777" w:rsidR="00DA5F3D" w:rsidRPr="0018495D" w:rsidRDefault="00DA5F3D" w:rsidP="00DA5F3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18495D">
        <w:rPr>
          <w:rFonts w:ascii="Arial" w:eastAsia="Times New Roman" w:hAnsi="Arial" w:cs="Arial"/>
          <w:sz w:val="20"/>
          <w:szCs w:val="20"/>
          <w:lang w:eastAsia="de-DE"/>
        </w:rPr>
        <w:t>Mineralischen Ausgleichsputz LW CS III W</w:t>
      </w:r>
      <w:r w:rsidRPr="0018495D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18495D">
        <w:rPr>
          <w:rFonts w:ascii="Arial" w:eastAsia="Times New Roman" w:hAnsi="Arial" w:cs="Arial"/>
          <w:sz w:val="20"/>
          <w:szCs w:val="20"/>
          <w:lang w:eastAsia="de-DE"/>
        </w:rPr>
        <w:t>2 der EN 998 Teil 1</w:t>
      </w:r>
    </w:p>
    <w:p w14:paraId="0CF7201C" w14:textId="77777777" w:rsidR="00DA5F3D" w:rsidRPr="0018495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8495D">
        <w:rPr>
          <w:rFonts w:ascii="Arial" w:eastAsia="Times New Roman" w:hAnsi="Arial" w:cs="Arial"/>
          <w:sz w:val="20"/>
          <w:szCs w:val="20"/>
          <w:lang w:eastAsia="de-DE"/>
        </w:rPr>
        <w:t>auf Wärmedämmputz 5-7 mm auftragen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8495D">
        <w:rPr>
          <w:rFonts w:ascii="Arial" w:eastAsia="Times New Roman" w:hAnsi="Arial" w:cs="Arial"/>
          <w:sz w:val="20"/>
          <w:szCs w:val="20"/>
          <w:lang w:eastAsia="de-DE"/>
        </w:rPr>
        <w:t>einschließlich Einlegen eines alkalibeständigen Glasfasergewebes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im Bereich der Leibungen.</w:t>
      </w:r>
    </w:p>
    <w:p w14:paraId="1BA8EBE0" w14:textId="08AE6939" w:rsidR="00914B72" w:rsidRDefault="00914B72" w:rsidP="00914B7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FSP-L 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rfüllt die Kriterien des Qualitätssiegel Nachhaltiges Gebäude (QNG) nach dem Anforderungskatalog</w:t>
      </w:r>
    </w:p>
    <w:p w14:paraId="7F977E00" w14:textId="77777777" w:rsidR="00DA5F3D" w:rsidRPr="0018495D" w:rsidRDefault="00DA5F3D" w:rsidP="00DA5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C9D02A" w14:textId="77777777" w:rsidR="00DA5F3D" w:rsidRPr="00FD49AB" w:rsidRDefault="00DA5F3D" w:rsidP="00DA5F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Auftragsdicke: </w:t>
      </w:r>
      <w:r w:rsidRPr="00FD49A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D49AB">
        <w:rPr>
          <w:rFonts w:ascii="Arial" w:hAnsi="Arial" w:cs="Arial"/>
          <w:sz w:val="20"/>
          <w:szCs w:val="20"/>
        </w:rPr>
        <w:t xml:space="preserve">7 mm </w:t>
      </w:r>
    </w:p>
    <w:p w14:paraId="6643D95C" w14:textId="77777777" w:rsidR="00DA5F3D" w:rsidRPr="00FD49AB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6933C" w14:textId="77777777" w:rsidR="00DA5F3D" w:rsidRPr="007E72E5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7E72E5">
        <w:rPr>
          <w:rFonts w:ascii="Arial" w:hAnsi="Arial" w:cs="Arial"/>
          <w:b/>
          <w:sz w:val="20"/>
          <w:szCs w:val="20"/>
        </w:rPr>
        <w:t>Produkt:</w:t>
      </w:r>
      <w:r w:rsidRPr="007E72E5">
        <w:rPr>
          <w:rFonts w:ascii="Arial" w:hAnsi="Arial" w:cs="Arial"/>
          <w:b/>
          <w:sz w:val="20"/>
          <w:szCs w:val="20"/>
        </w:rPr>
        <w:tab/>
        <w:t>RYGOL Flex-</w:t>
      </w:r>
      <w:r w:rsidRPr="007E72E5">
        <w:rPr>
          <w:rFonts w:ascii="Arial" w:eastAsia="Calibri" w:hAnsi="Arial" w:cs="Arial"/>
          <w:b/>
          <w:sz w:val="20"/>
          <w:szCs w:val="20"/>
        </w:rPr>
        <w:t>Fassadenspachtel</w:t>
      </w:r>
      <w:r w:rsidRPr="007E72E5">
        <w:rPr>
          <w:rFonts w:ascii="Arial" w:hAnsi="Arial" w:cs="Arial"/>
          <w:b/>
          <w:sz w:val="20"/>
          <w:szCs w:val="20"/>
        </w:rPr>
        <w:t xml:space="preserve"> leicht FSP–L</w:t>
      </w:r>
    </w:p>
    <w:p w14:paraId="357B4575" w14:textId="0FD7A230" w:rsidR="00DA5F3D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75D4DE" w14:textId="77777777" w:rsidR="002E5A4A" w:rsidRDefault="002E5A4A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34F88" w14:textId="77777777" w:rsidR="002E5A4A" w:rsidRPr="00B37D68" w:rsidRDefault="002E5A4A" w:rsidP="002E5A4A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583F02B3" w14:textId="77777777" w:rsidR="002E5A4A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577542" w14:textId="77777777" w:rsidR="002E5A4A" w:rsidRPr="00B37D68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24591E" w14:textId="77777777" w:rsidR="00DA5F3D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45A46E" w14:textId="77777777" w:rsidR="00DA5F3D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C2BA6E" w14:textId="77777777" w:rsidR="002E5A4A" w:rsidRDefault="002E5A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C21867" w14:textId="52A81F39" w:rsidR="00DA5F3D" w:rsidRPr="003D1A02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Mineralischer </w:t>
      </w:r>
      <w:proofErr w:type="spellStart"/>
      <w:r>
        <w:rPr>
          <w:rFonts w:ascii="Arial" w:hAnsi="Arial" w:cs="Arial"/>
          <w:b/>
          <w:sz w:val="20"/>
          <w:szCs w:val="20"/>
        </w:rPr>
        <w:t>Edelputz</w:t>
      </w:r>
      <w:proofErr w:type="spellEnd"/>
    </w:p>
    <w:p w14:paraId="792F1EC7" w14:textId="77777777" w:rsidR="00DA5F3D" w:rsidRPr="003D1A02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BC9FB2" w14:textId="77777777" w:rsidR="00DA5F3D" w:rsidRPr="003D1A02" w:rsidRDefault="00DA5F3D" w:rsidP="00DA5F3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D1A02">
        <w:rPr>
          <w:rFonts w:ascii="Arial" w:eastAsia="Times New Roman" w:hAnsi="Arial" w:cs="Arial"/>
          <w:sz w:val="20"/>
          <w:szCs w:val="20"/>
          <w:lang w:eastAsia="de-DE"/>
        </w:rPr>
        <w:t xml:space="preserve">Mineralischer </w:t>
      </w:r>
      <w:proofErr w:type="spellStart"/>
      <w:r w:rsidRPr="003D1A02">
        <w:rPr>
          <w:rFonts w:ascii="Arial" w:eastAsia="Times New Roman" w:hAnsi="Arial" w:cs="Arial"/>
          <w:sz w:val="20"/>
          <w:szCs w:val="20"/>
          <w:lang w:eastAsia="de-DE"/>
        </w:rPr>
        <w:t>Edelputz</w:t>
      </w:r>
      <w:proofErr w:type="spellEnd"/>
      <w:r w:rsidRPr="003D1A02">
        <w:rPr>
          <w:rFonts w:ascii="Arial" w:eastAsia="Times New Roman" w:hAnsi="Arial" w:cs="Arial"/>
          <w:sz w:val="20"/>
          <w:szCs w:val="20"/>
          <w:lang w:eastAsia="de-DE"/>
        </w:rPr>
        <w:t xml:space="preserve"> auf Kalk-Zementbasis, wasserabweisend, CR CS II </w:t>
      </w:r>
      <w:proofErr w:type="spellStart"/>
      <w:r w:rsidRPr="003D1A02">
        <w:rPr>
          <w:rFonts w:ascii="Arial" w:eastAsia="Times New Roman" w:hAnsi="Arial" w:cs="Arial"/>
          <w:sz w:val="20"/>
          <w:szCs w:val="20"/>
          <w:lang w:eastAsia="de-DE"/>
        </w:rPr>
        <w:t>W</w:t>
      </w:r>
      <w:r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proofErr w:type="spellEnd"/>
      <w:r w:rsidRPr="003D1A02">
        <w:rPr>
          <w:rFonts w:ascii="Arial" w:eastAsia="Times New Roman" w:hAnsi="Arial" w:cs="Arial"/>
          <w:sz w:val="20"/>
          <w:szCs w:val="20"/>
          <w:lang w:eastAsia="de-DE"/>
        </w:rPr>
        <w:t xml:space="preserve"> 2 nach DIN EN 998-1, fachgerecht anmischen, in Kornstärke auftragen und strukturieren.</w:t>
      </w:r>
    </w:p>
    <w:p w14:paraId="01DBB939" w14:textId="77777777" w:rsidR="00A8060E" w:rsidRDefault="00A8060E" w:rsidP="00A8060E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22473C9E" w14:textId="77777777" w:rsidR="00DA5F3D" w:rsidRPr="003D1A02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ED41C8" w14:textId="77777777" w:rsidR="00DA5F3D" w:rsidRPr="00574796" w:rsidRDefault="00DA5F3D" w:rsidP="00DA5F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574796">
        <w:rPr>
          <w:rFonts w:ascii="Arial" w:hAnsi="Arial" w:cs="Arial"/>
          <w:b/>
          <w:sz w:val="20"/>
          <w:szCs w:val="20"/>
        </w:rPr>
        <w:t>Produkt:</w:t>
      </w:r>
      <w:r w:rsidRPr="00574796">
        <w:rPr>
          <w:rFonts w:ascii="Arial" w:hAnsi="Arial" w:cs="Arial"/>
          <w:b/>
          <w:sz w:val="20"/>
          <w:szCs w:val="20"/>
        </w:rPr>
        <w:tab/>
      </w:r>
      <w:r w:rsidRPr="0057479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57479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574796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574796">
        <w:rPr>
          <w:rFonts w:ascii="Arial" w:hAnsi="Arial" w:cs="Arial"/>
          <w:b/>
          <w:sz w:val="20"/>
          <w:szCs w:val="20"/>
        </w:rPr>
        <w:t xml:space="preserve"> RYGOL </w:t>
      </w:r>
      <w:r w:rsidRPr="00574796">
        <w:rPr>
          <w:rFonts w:ascii="Arial" w:eastAsia="Calibri" w:hAnsi="Arial" w:cs="Arial"/>
          <w:b/>
          <w:sz w:val="20"/>
          <w:szCs w:val="20"/>
        </w:rPr>
        <w:t>Scheibenputz</w:t>
      </w:r>
      <w:r w:rsidRPr="00574796">
        <w:rPr>
          <w:rFonts w:ascii="Arial" w:hAnsi="Arial" w:cs="Arial"/>
          <w:b/>
          <w:sz w:val="20"/>
          <w:szCs w:val="20"/>
        </w:rPr>
        <w:t xml:space="preserve"> SCP 2, SCP 3</w:t>
      </w:r>
      <w:r>
        <w:rPr>
          <w:rFonts w:ascii="Arial" w:hAnsi="Arial" w:cs="Arial"/>
          <w:b/>
          <w:sz w:val="20"/>
          <w:szCs w:val="20"/>
        </w:rPr>
        <w:t xml:space="preserve"> weiß</w:t>
      </w:r>
      <w:r w:rsidRPr="00574796">
        <w:rPr>
          <w:rFonts w:ascii="Arial" w:hAnsi="Arial" w:cs="Arial"/>
          <w:b/>
          <w:sz w:val="20"/>
          <w:szCs w:val="20"/>
        </w:rPr>
        <w:br/>
      </w:r>
      <w:r w:rsidRPr="0057479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57479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574796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574796">
        <w:rPr>
          <w:rFonts w:ascii="Arial" w:hAnsi="Arial" w:cs="Arial"/>
          <w:b/>
          <w:sz w:val="20"/>
          <w:szCs w:val="20"/>
        </w:rPr>
        <w:t xml:space="preserve"> RYGOL Scheibenputz SCP 2, SCP 3, eingefärbt </w:t>
      </w:r>
    </w:p>
    <w:p w14:paraId="26015AF8" w14:textId="77777777" w:rsidR="00DA5F3D" w:rsidRPr="003D1A02" w:rsidRDefault="00DA5F3D" w:rsidP="00DA5F3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0B903F" w14:textId="77777777" w:rsidR="00DA5F3D" w:rsidRPr="007E72E5" w:rsidRDefault="00DA5F3D" w:rsidP="00DA5F3D">
      <w:pPr>
        <w:tabs>
          <w:tab w:val="left" w:pos="1134"/>
          <w:tab w:val="left" w:pos="5700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</w:p>
    <w:p w14:paraId="697422C9" w14:textId="77777777" w:rsidR="002E5A4A" w:rsidRPr="00B37D68" w:rsidRDefault="002E5A4A" w:rsidP="002E5A4A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27676691" w14:textId="77777777" w:rsidR="002E5A4A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D69195" w14:textId="77777777" w:rsidR="002E5A4A" w:rsidRPr="00B37D68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2EA7D" w14:textId="7BCAAC60" w:rsidR="00DA5F3D" w:rsidRDefault="00DA5F3D" w:rsidP="00DA5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F5349E" w14:textId="77777777" w:rsid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EA5BEFD" w14:textId="77777777" w:rsid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E9A4155" w14:textId="10F052D0" w:rsidR="00B64AEC" w:rsidRP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64AEC">
        <w:rPr>
          <w:rFonts w:ascii="Arial" w:hAnsi="Arial" w:cs="Arial"/>
          <w:b/>
          <w:bCs/>
          <w:sz w:val="20"/>
          <w:szCs w:val="20"/>
        </w:rPr>
        <w:t xml:space="preserve">Fassadenanstrich </w:t>
      </w:r>
    </w:p>
    <w:p w14:paraId="2370DDF4" w14:textId="77777777" w:rsidR="00B64AEC" w:rsidRP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B9A49CC" w14:textId="654F0F13" w:rsid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2</w:t>
      </w:r>
      <w:r w:rsidR="002E5A4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maliges Auftragen einer strukturerhaltenden, wetterbeständigen und hoch wasserdampfdiffusionsfähigen Fassadenfarbe auf Silikonharzbasis,</w:t>
      </w:r>
    </w:p>
    <w:p w14:paraId="228D8DEE" w14:textId="1AFF8E1D" w:rsidR="00B64AEC" w:rsidRPr="00B64AEC" w:rsidRDefault="00B64AEC" w:rsidP="00B64AE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algizid</w:t>
      </w:r>
      <w:proofErr w:type="spellEnd"/>
      <w:r>
        <w:rPr>
          <w:rFonts w:ascii="Arial" w:hAnsi="Arial" w:cs="Arial"/>
          <w:sz w:val="20"/>
          <w:szCs w:val="20"/>
        </w:rPr>
        <w:t xml:space="preserve"> und fungizid eingestellt</w:t>
      </w:r>
    </w:p>
    <w:p w14:paraId="0ABFD9C5" w14:textId="77777777" w:rsidR="00B64AEC" w:rsidRDefault="00B64AEC" w:rsidP="001371D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73E96438" w14:textId="52688DD2" w:rsidR="00B64AEC" w:rsidRDefault="00B64AEC" w:rsidP="002E5A4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 w:rsidR="002E5A4A">
        <w:rPr>
          <w:rFonts w:ascii="Arial" w:hAnsi="Arial" w:cs="Arial"/>
          <w:sz w:val="20"/>
          <w:szCs w:val="20"/>
        </w:rPr>
        <w:tab/>
      </w:r>
      <w:r w:rsidR="002E5A4A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2E5A4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E5A4A">
        <w:rPr>
          <w:rFonts w:ascii="Arial" w:hAnsi="Arial" w:cs="Arial"/>
          <w:sz w:val="20"/>
          <w:szCs w:val="20"/>
        </w:rPr>
        <w:fldChar w:fldCharType="end"/>
      </w:r>
      <w:bookmarkEnd w:id="2"/>
      <w:r w:rsidR="002E5A4A">
        <w:rPr>
          <w:rFonts w:ascii="Arial" w:hAnsi="Arial" w:cs="Arial"/>
          <w:sz w:val="20"/>
          <w:szCs w:val="20"/>
        </w:rPr>
        <w:t xml:space="preserve"> </w:t>
      </w:r>
      <w:r w:rsidRPr="002E5A4A">
        <w:rPr>
          <w:rFonts w:ascii="Arial" w:hAnsi="Arial" w:cs="Arial"/>
          <w:b/>
          <w:sz w:val="20"/>
          <w:szCs w:val="20"/>
        </w:rPr>
        <w:t xml:space="preserve">SAKRET Silikonharzfarbe </w:t>
      </w:r>
      <w:proofErr w:type="spellStart"/>
      <w:r w:rsidRPr="002E5A4A">
        <w:rPr>
          <w:rFonts w:ascii="Arial" w:hAnsi="Arial" w:cs="Arial"/>
          <w:b/>
          <w:sz w:val="20"/>
          <w:szCs w:val="20"/>
        </w:rPr>
        <w:t>weiß</w:t>
      </w:r>
      <w:proofErr w:type="spellEnd"/>
      <w:r w:rsidR="002E5A4A" w:rsidRPr="002E5A4A">
        <w:rPr>
          <w:rFonts w:ascii="Arial" w:hAnsi="Arial" w:cs="Arial"/>
          <w:b/>
          <w:sz w:val="20"/>
          <w:szCs w:val="20"/>
        </w:rPr>
        <w:br/>
      </w:r>
      <w:r w:rsidR="002E5A4A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2E5A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2E5A4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2E5A4A">
        <w:rPr>
          <w:rFonts w:ascii="Arial" w:hAnsi="Arial" w:cs="Arial"/>
          <w:b/>
          <w:sz w:val="20"/>
          <w:szCs w:val="20"/>
        </w:rPr>
        <w:t xml:space="preserve"> </w:t>
      </w:r>
      <w:r w:rsidRPr="002E5A4A">
        <w:rPr>
          <w:rFonts w:ascii="Arial" w:hAnsi="Arial" w:cs="Arial"/>
          <w:b/>
          <w:sz w:val="20"/>
          <w:szCs w:val="20"/>
        </w:rPr>
        <w:t xml:space="preserve">SAKRET Silikonharzfarbe eingefärbt </w:t>
      </w:r>
      <w:proofErr w:type="spellStart"/>
      <w:r w:rsidRPr="002E5A4A">
        <w:rPr>
          <w:rFonts w:ascii="Arial" w:hAnsi="Arial" w:cs="Arial"/>
          <w:b/>
          <w:sz w:val="20"/>
          <w:szCs w:val="20"/>
        </w:rPr>
        <w:t>Farb.Nr</w:t>
      </w:r>
      <w:proofErr w:type="spellEnd"/>
      <w:r w:rsidRPr="002E5A4A">
        <w:rPr>
          <w:rFonts w:ascii="Arial" w:hAnsi="Arial" w:cs="Arial"/>
          <w:b/>
          <w:sz w:val="20"/>
          <w:szCs w:val="20"/>
        </w:rPr>
        <w:t>.:</w:t>
      </w:r>
    </w:p>
    <w:p w14:paraId="1015819E" w14:textId="64404936" w:rsidR="002E5A4A" w:rsidRDefault="002E5A4A" w:rsidP="002E5A4A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Cs/>
          <w:sz w:val="20"/>
          <w:szCs w:val="20"/>
        </w:rPr>
      </w:pPr>
    </w:p>
    <w:p w14:paraId="11458E36" w14:textId="77777777" w:rsidR="002E5A4A" w:rsidRPr="002E5A4A" w:rsidRDefault="002E5A4A" w:rsidP="002E5A4A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Cs/>
          <w:sz w:val="20"/>
          <w:szCs w:val="20"/>
        </w:rPr>
      </w:pPr>
    </w:p>
    <w:p w14:paraId="6E5CFCE0" w14:textId="77777777" w:rsidR="002E5A4A" w:rsidRPr="00B37D68" w:rsidRDefault="002E5A4A" w:rsidP="002E5A4A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005E1BDC" w14:textId="77777777" w:rsidR="002E5A4A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5F6B6A" w14:textId="77777777" w:rsidR="002E5A4A" w:rsidRPr="00B37D68" w:rsidRDefault="002E5A4A" w:rsidP="002E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269EAC" w14:textId="77777777" w:rsidR="002E5A4A" w:rsidRPr="002E5A4A" w:rsidRDefault="002E5A4A" w:rsidP="002E5A4A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Cs/>
          <w:sz w:val="20"/>
          <w:szCs w:val="20"/>
        </w:rPr>
      </w:pPr>
    </w:p>
    <w:sectPr w:rsidR="002E5A4A" w:rsidRPr="002E5A4A" w:rsidSect="00B723A9">
      <w:headerReference w:type="default" r:id="rId8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7450" w14:textId="77777777" w:rsidR="00B723A9" w:rsidRDefault="00B723A9" w:rsidP="004D2E88">
      <w:pPr>
        <w:spacing w:after="0" w:line="240" w:lineRule="auto"/>
      </w:pPr>
      <w:r>
        <w:separator/>
      </w:r>
    </w:p>
  </w:endnote>
  <w:endnote w:type="continuationSeparator" w:id="0">
    <w:p w14:paraId="7CDB8F4C" w14:textId="77777777" w:rsidR="00B723A9" w:rsidRDefault="00B723A9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616B" w14:textId="77777777" w:rsidR="00B723A9" w:rsidRDefault="00B723A9" w:rsidP="004D2E88">
      <w:pPr>
        <w:spacing w:after="0" w:line="240" w:lineRule="auto"/>
      </w:pPr>
      <w:r>
        <w:separator/>
      </w:r>
    </w:p>
  </w:footnote>
  <w:footnote w:type="continuationSeparator" w:id="0">
    <w:p w14:paraId="0CFA2A1C" w14:textId="77777777" w:rsidR="00B723A9" w:rsidRDefault="00B723A9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C72D" w14:textId="77777777" w:rsidR="00C15C9C" w:rsidRDefault="00D6675C" w:rsidP="004D2E88">
    <w:pPr>
      <w:pStyle w:val="Kopfzeile"/>
      <w:jc w:val="right"/>
    </w:pPr>
    <w:r>
      <w:rPr>
        <w:noProof/>
      </w:rPr>
      <w:drawing>
        <wp:inline distT="0" distB="0" distL="0" distR="0" wp14:anchorId="56A549B6" wp14:editId="1E09B2E5">
          <wp:extent cx="1605600" cy="612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6869"/>
    <w:multiLevelType w:val="hybridMultilevel"/>
    <w:tmpl w:val="C9262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B73A6"/>
    <w:rsid w:val="000D5F37"/>
    <w:rsid w:val="000D74C0"/>
    <w:rsid w:val="001371D5"/>
    <w:rsid w:val="0018495D"/>
    <w:rsid w:val="001D5431"/>
    <w:rsid w:val="00251AB1"/>
    <w:rsid w:val="002E5A4A"/>
    <w:rsid w:val="003405A1"/>
    <w:rsid w:val="003663CB"/>
    <w:rsid w:val="00490D4E"/>
    <w:rsid w:val="004D2E88"/>
    <w:rsid w:val="005E2517"/>
    <w:rsid w:val="00605138"/>
    <w:rsid w:val="00635E38"/>
    <w:rsid w:val="0068554F"/>
    <w:rsid w:val="006C65D1"/>
    <w:rsid w:val="006D509F"/>
    <w:rsid w:val="006E0488"/>
    <w:rsid w:val="007E72E5"/>
    <w:rsid w:val="00835E28"/>
    <w:rsid w:val="008D16ED"/>
    <w:rsid w:val="00914B72"/>
    <w:rsid w:val="009423A4"/>
    <w:rsid w:val="00962F56"/>
    <w:rsid w:val="009C07F2"/>
    <w:rsid w:val="00A8060E"/>
    <w:rsid w:val="00AA5671"/>
    <w:rsid w:val="00B64AEC"/>
    <w:rsid w:val="00B723A9"/>
    <w:rsid w:val="00B93A87"/>
    <w:rsid w:val="00BD5732"/>
    <w:rsid w:val="00C15C9C"/>
    <w:rsid w:val="00C92782"/>
    <w:rsid w:val="00CA2689"/>
    <w:rsid w:val="00D6675C"/>
    <w:rsid w:val="00DA5F3D"/>
    <w:rsid w:val="00DB57ED"/>
    <w:rsid w:val="00DC29B6"/>
    <w:rsid w:val="00DC4D42"/>
    <w:rsid w:val="00DD517F"/>
    <w:rsid w:val="00E46317"/>
    <w:rsid w:val="00F00ED9"/>
    <w:rsid w:val="00F67F6B"/>
    <w:rsid w:val="00FD49AB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E1E8"/>
  <w15:docId w15:val="{93190981-63BD-4057-B51B-AE08E6E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D573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18495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character" w:customStyle="1" w:styleId="xrtl">
    <w:name w:val="xr_tl"/>
    <w:basedOn w:val="Absatz-Standardschriftart"/>
    <w:rsid w:val="008D16ED"/>
  </w:style>
  <w:style w:type="paragraph" w:styleId="StandardWeb">
    <w:name w:val="Normal (Web)"/>
    <w:basedOn w:val="Standard"/>
    <w:uiPriority w:val="99"/>
    <w:unhideWhenUsed/>
    <w:rsid w:val="00B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9D8-B2AA-4575-AE49-075B633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cp:lastPrinted>2015-06-09T13:51:00Z</cp:lastPrinted>
  <dcterms:created xsi:type="dcterms:W3CDTF">2024-02-22T12:52:00Z</dcterms:created>
  <dcterms:modified xsi:type="dcterms:W3CDTF">2024-02-22T12:52:00Z</dcterms:modified>
</cp:coreProperties>
</file>